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11EA5" w14:textId="3421248A" w:rsidR="00533C0B" w:rsidRDefault="00533C0B" w:rsidP="00533C0B">
      <w:pPr>
        <w:spacing w:before="65"/>
        <w:ind w:left="335" w:right="293"/>
        <w:jc w:val="center"/>
        <w:rPr>
          <w:rFonts w:ascii="Arial"/>
          <w:b/>
          <w:spacing w:val="25"/>
          <w:sz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2714F534" w14:textId="77777777" w:rsidR="006D2FD7" w:rsidRDefault="006D2FD7" w:rsidP="000C5E07">
      <w:pPr>
        <w:contextualSpacing/>
        <w:jc w:val="center"/>
        <w:rPr>
          <w:rFonts w:ascii="Tahoma" w:eastAsia="Calibri" w:hAnsi="Tahoma"/>
          <w:kern w:val="2"/>
          <w:sz w:val="28"/>
          <w:szCs w:val="22"/>
          <w:u w:val="single"/>
          <w14:ligatures w14:val="standardContextual"/>
        </w:rPr>
      </w:pPr>
    </w:p>
    <w:p w14:paraId="25EFEC26" w14:textId="544DF1B0" w:rsidR="000C5E07" w:rsidRDefault="00EA5137" w:rsidP="000C5E07">
      <w:pPr>
        <w:contextualSpacing/>
        <w:jc w:val="center"/>
        <w:rPr>
          <w:rFonts w:ascii="Tahoma" w:eastAsia="Calibri" w:hAnsi="Tahoma"/>
          <w:kern w:val="2"/>
          <w:sz w:val="28"/>
          <w:szCs w:val="22"/>
          <w:u w:val="single"/>
          <w14:ligatures w14:val="standardContextual"/>
        </w:rPr>
      </w:pPr>
      <w:r>
        <w:rPr>
          <w:rFonts w:ascii="Tahoma" w:eastAsia="Calibri" w:hAnsi="Tahoma"/>
          <w:kern w:val="2"/>
          <w:sz w:val="28"/>
          <w:szCs w:val="22"/>
          <w:u w:val="single"/>
          <w14:ligatures w14:val="standardContextual"/>
        </w:rPr>
        <w:t>Planning Meeting</w:t>
      </w:r>
    </w:p>
    <w:p w14:paraId="30DE3497" w14:textId="77777777" w:rsidR="000C5E07" w:rsidRPr="000C5E07" w:rsidRDefault="000C5E07" w:rsidP="000C5E07">
      <w:pPr>
        <w:contextualSpacing/>
        <w:jc w:val="center"/>
        <w:rPr>
          <w:rFonts w:ascii="Tahoma" w:eastAsia="Calibri" w:hAnsi="Tahoma"/>
          <w:kern w:val="2"/>
          <w:sz w:val="28"/>
          <w:szCs w:val="22"/>
          <w:u w:val="single"/>
          <w14:ligatures w14:val="standardContextual"/>
        </w:rPr>
      </w:pPr>
    </w:p>
    <w:p w14:paraId="73317F3F" w14:textId="447D3AAC" w:rsidR="00533C0B" w:rsidRDefault="00B60FBD" w:rsidP="00533C0B">
      <w:pPr>
        <w:pStyle w:val="BodyText"/>
        <w:spacing w:before="1"/>
        <w:ind w:left="1032" w:right="992"/>
        <w:jc w:val="center"/>
      </w:pPr>
      <w:r>
        <w:rPr>
          <w:spacing w:val="-1"/>
        </w:rPr>
        <w:t>2/24/25 1:00-3:00 PM EST</w:t>
      </w:r>
    </w:p>
    <w:p w14:paraId="5E30FC5A" w14:textId="6BA48EE2" w:rsidR="00C523CB" w:rsidRPr="00C523CB" w:rsidRDefault="00C523CB" w:rsidP="00C523CB">
      <w:pPr>
        <w:pStyle w:val="BodyText"/>
        <w:spacing w:before="1"/>
        <w:ind w:left="1032" w:right="992"/>
        <w:jc w:val="center"/>
      </w:pPr>
      <w:r>
        <w:t xml:space="preserve">Microsoft Teams: </w:t>
      </w:r>
      <w:r w:rsidRPr="00C523CB">
        <w:t xml:space="preserve">Meeting ID: </w:t>
      </w:r>
      <w:r w:rsidR="00B60FBD" w:rsidRPr="00B60FBD">
        <w:rPr>
          <w:rFonts w:ascii="Segoe UI" w:hAnsi="Segoe UI" w:cs="Segoe UI"/>
          <w:color w:val="242424"/>
          <w:sz w:val="21"/>
          <w:szCs w:val="21"/>
        </w:rPr>
        <w:t>286 974 309 65</w:t>
      </w:r>
      <w:r w:rsidRPr="00B60FBD">
        <w:br/>
        <w:t xml:space="preserve">Passcode: </w:t>
      </w:r>
      <w:r w:rsidR="00B60FBD" w:rsidRPr="00B60FBD">
        <w:rPr>
          <w:rFonts w:ascii="Segoe UI" w:hAnsi="Segoe UI" w:cs="Segoe UI"/>
          <w:color w:val="242424"/>
          <w:sz w:val="21"/>
          <w:szCs w:val="21"/>
        </w:rPr>
        <w:t>vQ2fQ7Dk</w:t>
      </w: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426976B3" w:rsidR="000A79D9" w:rsidRDefault="00533C0B" w:rsidP="000D0F37">
      <w:pPr>
        <w:pStyle w:val="BodyText"/>
        <w:spacing w:before="115"/>
        <w:ind w:left="1033" w:right="992"/>
        <w:jc w:val="center"/>
        <w:rPr>
          <w:spacing w:val="-1"/>
          <w:u w:val="single" w:color="000000"/>
        </w:rPr>
      </w:pPr>
      <w:r>
        <w:rPr>
          <w:spacing w:val="-1"/>
          <w:u w:val="single" w:color="000000"/>
        </w:rPr>
        <w:t>AGENDA</w:t>
      </w:r>
      <w:r w:rsidR="000702C6">
        <w:rPr>
          <w:spacing w:val="-1"/>
          <w:u w:val="single" w:color="000000"/>
        </w:rPr>
        <w:t xml:space="preserve"> AND MINUTES</w:t>
      </w:r>
    </w:p>
    <w:p w14:paraId="6D1D6B36" w14:textId="7A9B7128" w:rsidR="000A21CD" w:rsidRPr="000A21CD" w:rsidRDefault="000A21CD" w:rsidP="000A21CD">
      <w:pPr>
        <w:pStyle w:val="BodyText"/>
        <w:spacing w:before="115"/>
        <w:ind w:left="0" w:right="992"/>
        <w:rPr>
          <w:spacing w:val="-1"/>
          <w:u w:color="000000"/>
        </w:rPr>
      </w:pPr>
      <w:r>
        <w:rPr>
          <w:spacing w:val="-1"/>
          <w:u w:color="000000"/>
        </w:rPr>
        <w:t>Attendance:  Andrea Zigl</w:t>
      </w:r>
      <w:r w:rsidR="00D21941">
        <w:rPr>
          <w:spacing w:val="-1"/>
          <w:u w:color="000000"/>
        </w:rPr>
        <w:t>a</w:t>
      </w:r>
      <w:r>
        <w:rPr>
          <w:spacing w:val="-1"/>
          <w:u w:color="000000"/>
        </w:rPr>
        <w:t xml:space="preserve">r, Stephanie Lucas, Melody Kohr, Lasondra </w:t>
      </w:r>
      <w:proofErr w:type="spellStart"/>
      <w:r>
        <w:rPr>
          <w:spacing w:val="-1"/>
          <w:u w:color="000000"/>
        </w:rPr>
        <w:t>Fatenberry</w:t>
      </w:r>
      <w:proofErr w:type="spellEnd"/>
      <w:r>
        <w:rPr>
          <w:spacing w:val="-1"/>
          <w:u w:color="000000"/>
        </w:rPr>
        <w:t>, Brian McMillian, Alison Fulford, Sara Pham, John Watson, Kyle Johnson, Melissa Jagger, Adam Briggs, Margie Dotson, Christine Federick, Melody Kohr, Regina Watson, Opal Ringo, Heather DeFranco, Demarco Mott</w:t>
      </w:r>
      <w:r w:rsidR="00BB59CB">
        <w:rPr>
          <w:spacing w:val="-1"/>
          <w:u w:color="000000"/>
        </w:rPr>
        <w:t xml:space="preserve">, </w:t>
      </w:r>
      <w:proofErr w:type="spellStart"/>
      <w:r w:rsidR="00BB59CB">
        <w:rPr>
          <w:spacing w:val="-1"/>
          <w:u w:color="000000"/>
        </w:rPr>
        <w:t>Aliris</w:t>
      </w:r>
      <w:proofErr w:type="spellEnd"/>
      <w:r w:rsidR="00BB59CB">
        <w:rPr>
          <w:spacing w:val="-1"/>
          <w:u w:color="000000"/>
        </w:rPr>
        <w:t xml:space="preserve"> Dickens</w:t>
      </w:r>
      <w:r w:rsidR="00560535">
        <w:rPr>
          <w:spacing w:val="-1"/>
          <w:u w:color="000000"/>
        </w:rPr>
        <w:t xml:space="preserve"> and Cal Walton.</w:t>
      </w:r>
    </w:p>
    <w:p w14:paraId="21936BD1" w14:textId="77777777" w:rsidR="00B60FBD" w:rsidRDefault="00B60FBD" w:rsidP="000D0F37">
      <w:pPr>
        <w:pStyle w:val="BodyText"/>
        <w:spacing w:before="115"/>
        <w:ind w:left="1033" w:right="992"/>
        <w:jc w:val="center"/>
        <w:rPr>
          <w:spacing w:val="-1"/>
          <w:u w:val="single" w:color="000000"/>
        </w:rPr>
      </w:pPr>
    </w:p>
    <w:p w14:paraId="5A02AF09" w14:textId="792E84A9" w:rsidR="00B60FBD" w:rsidRDefault="00B60FBD" w:rsidP="00B60FBD">
      <w:pPr>
        <w:pStyle w:val="BodyText"/>
        <w:numPr>
          <w:ilvl w:val="0"/>
          <w:numId w:val="13"/>
        </w:numPr>
        <w:ind w:right="992"/>
        <w:jc w:val="left"/>
        <w:rPr>
          <w:b/>
          <w:bCs/>
          <w:spacing w:val="-1"/>
        </w:rPr>
      </w:pPr>
      <w:r w:rsidRPr="00B60FBD">
        <w:rPr>
          <w:b/>
          <w:bCs/>
          <w:spacing w:val="-1"/>
        </w:rPr>
        <w:t xml:space="preserve">Welcome, Review of </w:t>
      </w:r>
      <w:r>
        <w:rPr>
          <w:b/>
          <w:bCs/>
          <w:spacing w:val="-1"/>
        </w:rPr>
        <w:t>December 2024 and January 2025</w:t>
      </w:r>
      <w:r w:rsidRPr="00B60FBD">
        <w:rPr>
          <w:b/>
          <w:bCs/>
          <w:spacing w:val="-1"/>
        </w:rPr>
        <w:t xml:space="preserve"> Meeting Minutes, Agenda Overview </w:t>
      </w:r>
    </w:p>
    <w:p w14:paraId="1B9C3B1A" w14:textId="3273C625" w:rsidR="004D6A10" w:rsidRPr="00F8476B" w:rsidRDefault="00AE3E70" w:rsidP="00F8476B">
      <w:pPr>
        <w:pStyle w:val="BodyText"/>
        <w:numPr>
          <w:ilvl w:val="0"/>
          <w:numId w:val="18"/>
        </w:numPr>
        <w:ind w:right="992"/>
        <w:rPr>
          <w:b/>
          <w:bCs/>
          <w:spacing w:val="-1"/>
        </w:rPr>
      </w:pPr>
      <w:r>
        <w:rPr>
          <w:spacing w:val="-1"/>
        </w:rPr>
        <w:t>Motion to approve last month’s minutes made by Alison Fulford and seconded by Sara Pham; minutes accepted.</w:t>
      </w:r>
    </w:p>
    <w:p w14:paraId="2EE6F1BA" w14:textId="77777777" w:rsidR="00B60FBD" w:rsidRPr="00B60FBD" w:rsidRDefault="00B60FBD" w:rsidP="00B60FBD">
      <w:pPr>
        <w:pStyle w:val="BodyText"/>
        <w:ind w:left="680" w:right="992"/>
        <w:rPr>
          <w:b/>
          <w:bCs/>
          <w:spacing w:val="-1"/>
        </w:rPr>
      </w:pPr>
    </w:p>
    <w:p w14:paraId="3401D339" w14:textId="061BEFC3" w:rsidR="00B60FBD" w:rsidRDefault="00B60FBD" w:rsidP="00B60FBD">
      <w:pPr>
        <w:pStyle w:val="BodyText"/>
        <w:numPr>
          <w:ilvl w:val="0"/>
          <w:numId w:val="13"/>
        </w:numPr>
        <w:ind w:right="992"/>
        <w:jc w:val="left"/>
        <w:rPr>
          <w:b/>
          <w:bCs/>
          <w:spacing w:val="-1"/>
        </w:rPr>
      </w:pPr>
      <w:r>
        <w:rPr>
          <w:b/>
          <w:bCs/>
          <w:spacing w:val="-1"/>
        </w:rPr>
        <w:t>Review CBC Data Collection Summary PowerPoint</w:t>
      </w:r>
    </w:p>
    <w:p w14:paraId="64F31DC3" w14:textId="4017473B" w:rsidR="004D6A10" w:rsidRPr="00AE3E70" w:rsidRDefault="00AE3E70" w:rsidP="004D6A10">
      <w:pPr>
        <w:pStyle w:val="BodyText"/>
        <w:numPr>
          <w:ilvl w:val="0"/>
          <w:numId w:val="18"/>
        </w:numPr>
        <w:ind w:right="992"/>
        <w:rPr>
          <w:b/>
          <w:bCs/>
          <w:spacing w:val="-1"/>
        </w:rPr>
      </w:pPr>
      <w:r>
        <w:rPr>
          <w:spacing w:val="-1"/>
        </w:rPr>
        <w:t>Subcommittee was formed and worked on reviewing CBC data collection and prepared a PowerPoint, it was reviewed with the group.</w:t>
      </w:r>
    </w:p>
    <w:p w14:paraId="4E6E1E91" w14:textId="3983CBE8" w:rsidR="00AE3E70" w:rsidRPr="00AE3E70" w:rsidRDefault="00AE3E70" w:rsidP="004D6A10">
      <w:pPr>
        <w:pStyle w:val="BodyText"/>
        <w:numPr>
          <w:ilvl w:val="0"/>
          <w:numId w:val="18"/>
        </w:numPr>
        <w:ind w:right="992"/>
        <w:rPr>
          <w:b/>
          <w:bCs/>
          <w:spacing w:val="-1"/>
        </w:rPr>
      </w:pPr>
      <w:r>
        <w:rPr>
          <w:spacing w:val="-1"/>
        </w:rPr>
        <w:t>Regina asked if there is anything missed in the data collection.</w:t>
      </w:r>
    </w:p>
    <w:p w14:paraId="756DB3FA" w14:textId="3E957C85" w:rsidR="00AE3E70" w:rsidRPr="00AE3E70" w:rsidRDefault="00AE3E70" w:rsidP="004D6A10">
      <w:pPr>
        <w:pStyle w:val="BodyText"/>
        <w:numPr>
          <w:ilvl w:val="0"/>
          <w:numId w:val="18"/>
        </w:numPr>
        <w:ind w:right="992"/>
        <w:rPr>
          <w:b/>
          <w:bCs/>
          <w:spacing w:val="-1"/>
        </w:rPr>
      </w:pPr>
      <w:r>
        <w:rPr>
          <w:spacing w:val="-1"/>
        </w:rPr>
        <w:t>Andrea reviewed some of the best practices by some of the CBC’s.</w:t>
      </w:r>
    </w:p>
    <w:p w14:paraId="26660A4B" w14:textId="77FA2576" w:rsidR="00AE3E70" w:rsidRPr="00AE3E70" w:rsidRDefault="00AE3E70" w:rsidP="004D6A10">
      <w:pPr>
        <w:pStyle w:val="BodyText"/>
        <w:numPr>
          <w:ilvl w:val="0"/>
          <w:numId w:val="18"/>
        </w:numPr>
        <w:ind w:right="992"/>
        <w:rPr>
          <w:b/>
          <w:bCs/>
          <w:spacing w:val="-1"/>
        </w:rPr>
      </w:pPr>
      <w:r>
        <w:rPr>
          <w:spacing w:val="-1"/>
        </w:rPr>
        <w:t>EFC process definition, this was the largest section. Most CBC’s have some type of reporting tool they use and discuss the eligibility during transition.</w:t>
      </w:r>
    </w:p>
    <w:p w14:paraId="7C6900FE" w14:textId="45CFA43E" w:rsidR="00AE3E70" w:rsidRPr="00DF429C" w:rsidRDefault="00DF429C" w:rsidP="004D6A10">
      <w:pPr>
        <w:pStyle w:val="BodyText"/>
        <w:numPr>
          <w:ilvl w:val="0"/>
          <w:numId w:val="18"/>
        </w:numPr>
        <w:ind w:right="992"/>
        <w:rPr>
          <w:b/>
          <w:bCs/>
          <w:spacing w:val="-1"/>
        </w:rPr>
      </w:pPr>
      <w:r>
        <w:rPr>
          <w:spacing w:val="-1"/>
        </w:rPr>
        <w:t>Andrea asked the group if they thought youth are being offered EFC.</w:t>
      </w:r>
    </w:p>
    <w:p w14:paraId="33E303C0" w14:textId="5F7E2106" w:rsidR="00B60FBD" w:rsidRPr="00F8476B" w:rsidRDefault="00F8476B" w:rsidP="0044138A">
      <w:pPr>
        <w:pStyle w:val="BodyText"/>
        <w:numPr>
          <w:ilvl w:val="0"/>
          <w:numId w:val="18"/>
        </w:numPr>
        <w:ind w:right="992"/>
        <w:rPr>
          <w:b/>
          <w:bCs/>
          <w:spacing w:val="-1"/>
        </w:rPr>
      </w:pPr>
      <w:r w:rsidRPr="00F8476B">
        <w:rPr>
          <w:spacing w:val="-1"/>
        </w:rPr>
        <w:t xml:space="preserve">How does your agency identify youth for EFC.  </w:t>
      </w:r>
    </w:p>
    <w:p w14:paraId="337ADD43" w14:textId="70AF47FD" w:rsidR="00F8476B" w:rsidRPr="008E13C4" w:rsidRDefault="00F8476B" w:rsidP="0044138A">
      <w:pPr>
        <w:pStyle w:val="BodyText"/>
        <w:numPr>
          <w:ilvl w:val="0"/>
          <w:numId w:val="18"/>
        </w:numPr>
        <w:ind w:right="992"/>
        <w:rPr>
          <w:b/>
          <w:bCs/>
          <w:spacing w:val="-1"/>
        </w:rPr>
      </w:pPr>
      <w:r>
        <w:rPr>
          <w:spacing w:val="-1"/>
        </w:rPr>
        <w:t xml:space="preserve">Legal barriers to Title IV-E, some CBC’s reported some barriers on the back end of the process. </w:t>
      </w:r>
    </w:p>
    <w:p w14:paraId="68CA900D" w14:textId="5643E9A8" w:rsidR="008E13C4" w:rsidRPr="008E13C4" w:rsidRDefault="008E13C4" w:rsidP="0044138A">
      <w:pPr>
        <w:pStyle w:val="BodyText"/>
        <w:numPr>
          <w:ilvl w:val="0"/>
          <w:numId w:val="18"/>
        </w:numPr>
        <w:ind w:right="992"/>
        <w:rPr>
          <w:b/>
          <w:bCs/>
          <w:spacing w:val="-1"/>
        </w:rPr>
      </w:pPr>
      <w:r>
        <w:rPr>
          <w:spacing w:val="-1"/>
        </w:rPr>
        <w:t>Explain your referral or case transfer process for EFC. Most CBC’s, at least half have no formal process. Regina asked how many CBC’s run-in house versus sub-contracted which is two.</w:t>
      </w:r>
    </w:p>
    <w:p w14:paraId="4325A554" w14:textId="6F11026B" w:rsidR="008E13C4" w:rsidRDefault="008E13C4" w:rsidP="0044138A">
      <w:pPr>
        <w:pStyle w:val="BodyText"/>
        <w:numPr>
          <w:ilvl w:val="0"/>
          <w:numId w:val="18"/>
        </w:numPr>
        <w:ind w:right="992"/>
        <w:rPr>
          <w:spacing w:val="-1"/>
        </w:rPr>
      </w:pPr>
      <w:r w:rsidRPr="008E13C4">
        <w:rPr>
          <w:spacing w:val="-1"/>
        </w:rPr>
        <w:t>Any youth have modifications</w:t>
      </w:r>
      <w:r>
        <w:rPr>
          <w:spacing w:val="-1"/>
        </w:rPr>
        <w:t xml:space="preserve"> to license care, yes.</w:t>
      </w:r>
    </w:p>
    <w:p w14:paraId="7A86C6B9" w14:textId="4B8AF946" w:rsidR="008E13C4" w:rsidRDefault="008E13C4" w:rsidP="0044138A">
      <w:pPr>
        <w:pStyle w:val="BodyText"/>
        <w:numPr>
          <w:ilvl w:val="0"/>
          <w:numId w:val="18"/>
        </w:numPr>
        <w:ind w:right="992"/>
        <w:rPr>
          <w:spacing w:val="-1"/>
        </w:rPr>
      </w:pPr>
      <w:r>
        <w:rPr>
          <w:spacing w:val="-1"/>
        </w:rPr>
        <w:lastRenderedPageBreak/>
        <w:t>Approved program to remove barriers to employment, yes.</w:t>
      </w:r>
      <w:r w:rsidR="005955D0">
        <w:rPr>
          <w:spacing w:val="-1"/>
        </w:rPr>
        <w:t xml:space="preserve"> Some are Goodwill, Career Source, </w:t>
      </w:r>
      <w:proofErr w:type="spellStart"/>
      <w:r w:rsidR="005955D0">
        <w:rPr>
          <w:spacing w:val="-1"/>
        </w:rPr>
        <w:t>Voc</w:t>
      </w:r>
      <w:proofErr w:type="spellEnd"/>
      <w:r w:rsidR="005955D0">
        <w:rPr>
          <w:spacing w:val="-1"/>
        </w:rPr>
        <w:t xml:space="preserve"> Rehab, Day Treatment for disabilities, etc.</w:t>
      </w:r>
    </w:p>
    <w:p w14:paraId="686F97E0" w14:textId="46CF8F79" w:rsidR="008E13C4" w:rsidRDefault="00FE6007" w:rsidP="00FE6007">
      <w:pPr>
        <w:pStyle w:val="BodyText"/>
        <w:numPr>
          <w:ilvl w:val="0"/>
          <w:numId w:val="18"/>
        </w:numPr>
        <w:ind w:right="992"/>
        <w:rPr>
          <w:spacing w:val="-1"/>
        </w:rPr>
      </w:pPr>
      <w:r>
        <w:rPr>
          <w:spacing w:val="-1"/>
        </w:rPr>
        <w:t>How are you measuring success in these programs.  Most have contact with the providers, three meet with the young adults and review resumes.  A few have expectations at the beginning of the program.</w:t>
      </w:r>
    </w:p>
    <w:p w14:paraId="118D98DB" w14:textId="339F0C59" w:rsidR="00C962B8" w:rsidRDefault="00C962B8" w:rsidP="00FE6007">
      <w:pPr>
        <w:pStyle w:val="BodyText"/>
        <w:numPr>
          <w:ilvl w:val="0"/>
          <w:numId w:val="18"/>
        </w:numPr>
        <w:ind w:right="992"/>
        <w:rPr>
          <w:spacing w:val="-1"/>
        </w:rPr>
      </w:pPr>
      <w:r>
        <w:rPr>
          <w:spacing w:val="-1"/>
        </w:rPr>
        <w:t>What questions are discussed during a judicial review:  Qualifying Activity, Living Arrangements, Case Plan Compliance, Finances, etc.</w:t>
      </w:r>
    </w:p>
    <w:p w14:paraId="3F30FD1F" w14:textId="3FECCB1D" w:rsidR="00C962B8" w:rsidRDefault="00C962B8" w:rsidP="00FE6007">
      <w:pPr>
        <w:pStyle w:val="BodyText"/>
        <w:numPr>
          <w:ilvl w:val="0"/>
          <w:numId w:val="18"/>
        </w:numPr>
        <w:ind w:right="992"/>
        <w:rPr>
          <w:spacing w:val="-1"/>
        </w:rPr>
      </w:pPr>
      <w:r>
        <w:rPr>
          <w:spacing w:val="-1"/>
        </w:rPr>
        <w:t>Are all EFC hearings held in front of the same judge/magistrate, 65 percent said no</w:t>
      </w:r>
    </w:p>
    <w:p w14:paraId="0DC46AB5" w14:textId="47E1DBD8" w:rsidR="00FF40E6" w:rsidRDefault="00FF40E6" w:rsidP="00FE6007">
      <w:pPr>
        <w:pStyle w:val="BodyText"/>
        <w:numPr>
          <w:ilvl w:val="0"/>
          <w:numId w:val="18"/>
        </w:numPr>
        <w:ind w:right="992"/>
        <w:rPr>
          <w:spacing w:val="-1"/>
        </w:rPr>
      </w:pPr>
      <w:r>
        <w:rPr>
          <w:spacing w:val="-1"/>
        </w:rPr>
        <w:t xml:space="preserve">Next section is community engagement and support: comprehensive approach, building strong relationships with community providers, etc. </w:t>
      </w:r>
      <w:proofErr w:type="gramStart"/>
      <w:r>
        <w:rPr>
          <w:spacing w:val="-1"/>
        </w:rPr>
        <w:t>MOU’s</w:t>
      </w:r>
      <w:proofErr w:type="gramEnd"/>
      <w:r>
        <w:rPr>
          <w:spacing w:val="-1"/>
        </w:rPr>
        <w:t xml:space="preserve"> with stakeholders to benefit the youth, formal agreements, ongoing outreach, etc.</w:t>
      </w:r>
      <w:r w:rsidR="00BD4E54">
        <w:rPr>
          <w:spacing w:val="-1"/>
        </w:rPr>
        <w:t xml:space="preserve"> Some best practices were shared as well.</w:t>
      </w:r>
    </w:p>
    <w:p w14:paraId="6A4EEB77" w14:textId="0CC637D7" w:rsidR="00FF40E6" w:rsidRDefault="00BD4E54" w:rsidP="00FE6007">
      <w:pPr>
        <w:pStyle w:val="BodyText"/>
        <w:numPr>
          <w:ilvl w:val="0"/>
          <w:numId w:val="18"/>
        </w:numPr>
        <w:ind w:right="992"/>
        <w:rPr>
          <w:spacing w:val="-1"/>
        </w:rPr>
      </w:pPr>
      <w:r>
        <w:rPr>
          <w:spacing w:val="-1"/>
        </w:rPr>
        <w:t xml:space="preserve">Explain your efforts to encourage youth to participate in various activities: many </w:t>
      </w:r>
      <w:r w:rsidR="00560535">
        <w:rPr>
          <w:spacing w:val="-1"/>
        </w:rPr>
        <w:t>reports</w:t>
      </w:r>
      <w:r>
        <w:rPr>
          <w:spacing w:val="-1"/>
        </w:rPr>
        <w:t xml:space="preserve"> similar practices.</w:t>
      </w:r>
    </w:p>
    <w:p w14:paraId="0FE74503" w14:textId="7CA0A6B2" w:rsidR="00BD4E54" w:rsidRDefault="00BD4E54" w:rsidP="00FE6007">
      <w:pPr>
        <w:pStyle w:val="BodyText"/>
        <w:numPr>
          <w:ilvl w:val="0"/>
          <w:numId w:val="18"/>
        </w:numPr>
        <w:ind w:right="992"/>
        <w:rPr>
          <w:spacing w:val="-1"/>
        </w:rPr>
      </w:pPr>
      <w:r>
        <w:rPr>
          <w:spacing w:val="-1"/>
        </w:rPr>
        <w:t>Who attends court hearings: supportive adult, mentor, GAL/AAL, APD Waiver Support Coordinator, community service providers and other.</w:t>
      </w:r>
      <w:r w:rsidR="00560535">
        <w:rPr>
          <w:spacing w:val="-1"/>
        </w:rPr>
        <w:t xml:space="preserve"> WATCH with Safe Children Coalition.</w:t>
      </w:r>
    </w:p>
    <w:p w14:paraId="694462EC" w14:textId="30A4E29E" w:rsidR="00560535" w:rsidRDefault="00560535" w:rsidP="00560535">
      <w:pPr>
        <w:pStyle w:val="BodyText"/>
        <w:numPr>
          <w:ilvl w:val="0"/>
          <w:numId w:val="18"/>
        </w:numPr>
        <w:ind w:right="992"/>
        <w:rPr>
          <w:spacing w:val="-1"/>
        </w:rPr>
      </w:pPr>
      <w:r>
        <w:rPr>
          <w:spacing w:val="-1"/>
        </w:rPr>
        <w:t xml:space="preserve">Next section is accountability. How well have you integrated ILS since your IL training.  Several responded to recent/upcoming trainings. Who is invited to the transition planning meeting:  GAL/AAL/DJJ/Legal, Housing, Transition staff.  How do you prepare with young adults before court hearings:  IL Case Manager, CLS, etc. Throughout the last year, what has your agency done differently to facilitate successful transition from EFC:  5 reported </w:t>
      </w:r>
      <w:r w:rsidR="007D76BD">
        <w:rPr>
          <w:spacing w:val="-1"/>
        </w:rPr>
        <w:t>focuses</w:t>
      </w:r>
      <w:r>
        <w:rPr>
          <w:spacing w:val="-1"/>
        </w:rPr>
        <w:t xml:space="preserve"> on PESS, Housing, etc.</w:t>
      </w:r>
    </w:p>
    <w:p w14:paraId="767518DB" w14:textId="4BB90DCC" w:rsidR="007D76BD" w:rsidRDefault="007D76BD" w:rsidP="007D76BD">
      <w:pPr>
        <w:pStyle w:val="BodyText"/>
        <w:numPr>
          <w:ilvl w:val="0"/>
          <w:numId w:val="18"/>
        </w:numPr>
        <w:ind w:right="992"/>
        <w:rPr>
          <w:spacing w:val="-1"/>
        </w:rPr>
      </w:pPr>
      <w:r>
        <w:rPr>
          <w:spacing w:val="-1"/>
        </w:rPr>
        <w:t>Next is Housing, what other systems of care have you attempted or connected youth:  APD, Area Mental Health, CAT/FACT. Describe efforts to collaborate with Public Housing to access FYI/UP housing vouchers, Homeless Services COC for rapid rehousing or supportive housing and Tax Credit Housing Developers.  HFC reported 3 PHA’s, C2 with housing authority, etc. How many youths were released without an approved housing arrangement:  one reported 50 but this will be looked at closer. What are the reasons why EFC supervised living arrangements were not approved:  Extremely high board rates, Hazardous or unsafe living arrangement, Inadequate sleeping arrangements, Failed home assessments, Legal, etc.</w:t>
      </w:r>
      <w:r w:rsidR="007262FC">
        <w:rPr>
          <w:spacing w:val="-1"/>
        </w:rPr>
        <w:t xml:space="preserve"> In your experience has your </w:t>
      </w:r>
    </w:p>
    <w:p w14:paraId="405E2FAC" w14:textId="43CDBDD3" w:rsidR="0028766D" w:rsidRDefault="007262FC" w:rsidP="0028766D">
      <w:pPr>
        <w:pStyle w:val="BodyText"/>
        <w:numPr>
          <w:ilvl w:val="0"/>
          <w:numId w:val="18"/>
        </w:numPr>
        <w:ind w:right="992"/>
        <w:rPr>
          <w:spacing w:val="-1"/>
        </w:rPr>
      </w:pPr>
      <w:r>
        <w:rPr>
          <w:spacing w:val="-1"/>
        </w:rPr>
        <w:t xml:space="preserve">Regina asks if the funding </w:t>
      </w:r>
      <w:r w:rsidR="002F5BA7">
        <w:rPr>
          <w:spacing w:val="-1"/>
        </w:rPr>
        <w:t>related to</w:t>
      </w:r>
      <w:r w:rsidR="0028766D">
        <w:rPr>
          <w:spacing w:val="-1"/>
        </w:rPr>
        <w:t xml:space="preserve"> if </w:t>
      </w:r>
      <w:r>
        <w:rPr>
          <w:spacing w:val="-1"/>
        </w:rPr>
        <w:t xml:space="preserve">they can’t afford it on their own or readiness, Andrea will </w:t>
      </w:r>
      <w:r w:rsidR="0028766D">
        <w:rPr>
          <w:spacing w:val="-1"/>
        </w:rPr>
        <w:t>get additional information on this.</w:t>
      </w:r>
    </w:p>
    <w:p w14:paraId="352159AE" w14:textId="77777777" w:rsidR="0028766D" w:rsidRPr="0028766D" w:rsidRDefault="0028766D" w:rsidP="0028766D">
      <w:pPr>
        <w:pStyle w:val="BodyText"/>
        <w:ind w:left="1400" w:right="992"/>
        <w:rPr>
          <w:spacing w:val="-1"/>
        </w:rPr>
      </w:pPr>
    </w:p>
    <w:p w14:paraId="6E9DB985" w14:textId="223F575F" w:rsidR="00B60FBD" w:rsidRDefault="00B60FBD" w:rsidP="00B60FBD">
      <w:pPr>
        <w:pStyle w:val="BodyText"/>
        <w:numPr>
          <w:ilvl w:val="0"/>
          <w:numId w:val="13"/>
        </w:numPr>
        <w:ind w:right="992"/>
        <w:jc w:val="left"/>
        <w:rPr>
          <w:b/>
          <w:bCs/>
          <w:spacing w:val="-1"/>
        </w:rPr>
      </w:pPr>
      <w:r>
        <w:rPr>
          <w:b/>
          <w:bCs/>
          <w:spacing w:val="-1"/>
        </w:rPr>
        <w:lastRenderedPageBreak/>
        <w:t>Calendar of Activities for 2025</w:t>
      </w:r>
    </w:p>
    <w:p w14:paraId="5ABCD887" w14:textId="6FDEB330" w:rsidR="004D6A10" w:rsidRPr="005F46C9" w:rsidRDefault="002F5BA7" w:rsidP="004D6A10">
      <w:pPr>
        <w:pStyle w:val="BodyText"/>
        <w:numPr>
          <w:ilvl w:val="0"/>
          <w:numId w:val="18"/>
        </w:numPr>
        <w:ind w:right="992"/>
        <w:rPr>
          <w:b/>
          <w:bCs/>
          <w:spacing w:val="-1"/>
        </w:rPr>
      </w:pPr>
      <w:r>
        <w:rPr>
          <w:spacing w:val="-1"/>
        </w:rPr>
        <w:t>Andrea wanted to discuss meeting; Regina lets work on the calendar and then the topics. If we are looking at the face to face if in June and July.</w:t>
      </w:r>
      <w:r w:rsidR="005F46C9">
        <w:rPr>
          <w:spacing w:val="-1"/>
        </w:rPr>
        <w:t xml:space="preserve"> </w:t>
      </w:r>
      <w:proofErr w:type="gramStart"/>
      <w:r w:rsidR="00D21941">
        <w:rPr>
          <w:spacing w:val="-1"/>
        </w:rPr>
        <w:t>Andrea,</w:t>
      </w:r>
      <w:proofErr w:type="gramEnd"/>
      <w:r w:rsidR="005F46C9">
        <w:rPr>
          <w:spacing w:val="-1"/>
        </w:rPr>
        <w:t xml:space="preserve"> were we meeting the 2</w:t>
      </w:r>
      <w:r w:rsidR="005F46C9" w:rsidRPr="005F46C9">
        <w:rPr>
          <w:spacing w:val="-1"/>
          <w:vertAlign w:val="superscript"/>
        </w:rPr>
        <w:t>nd</w:t>
      </w:r>
      <w:r w:rsidR="005F46C9">
        <w:rPr>
          <w:spacing w:val="-1"/>
        </w:rPr>
        <w:t xml:space="preserve"> Monday of each month, Cal replied yes.  Andrea got one request for a different time. Melody is the only one in a different time zone, if we can move it up an hour. </w:t>
      </w:r>
      <w:r w:rsidR="00742EB6">
        <w:rPr>
          <w:spacing w:val="-1"/>
        </w:rPr>
        <w:t xml:space="preserve">Cal suggest only one meeting a month, Regian agrees but we will have to plan for the workgroups will meet. </w:t>
      </w:r>
      <w:r w:rsidR="006A00E3">
        <w:rPr>
          <w:spacing w:val="-1"/>
        </w:rPr>
        <w:t xml:space="preserve">Andrea </w:t>
      </w:r>
      <w:r w:rsidR="0050070E">
        <w:rPr>
          <w:spacing w:val="-1"/>
        </w:rPr>
        <w:t>asks</w:t>
      </w:r>
      <w:r w:rsidR="006A00E3">
        <w:rPr>
          <w:spacing w:val="-1"/>
        </w:rPr>
        <w:t xml:space="preserve"> Cal if the workgroups could schedule a meeting </w:t>
      </w:r>
      <w:r w:rsidR="00280368">
        <w:rPr>
          <w:spacing w:val="-1"/>
        </w:rPr>
        <w:t>if</w:t>
      </w:r>
      <w:r w:rsidR="006A00E3">
        <w:rPr>
          <w:spacing w:val="-1"/>
        </w:rPr>
        <w:t xml:space="preserve"> they give enough notice. Cal explains that DCF must be on </w:t>
      </w:r>
      <w:r w:rsidR="00280368">
        <w:rPr>
          <w:spacing w:val="-1"/>
        </w:rPr>
        <w:t>all</w:t>
      </w:r>
      <w:r w:rsidR="006A00E3">
        <w:rPr>
          <w:spacing w:val="-1"/>
        </w:rPr>
        <w:t xml:space="preserve"> the </w:t>
      </w:r>
      <w:r w:rsidR="0050070E">
        <w:rPr>
          <w:spacing w:val="-1"/>
        </w:rPr>
        <w:t>workgroup’s</w:t>
      </w:r>
      <w:r w:rsidR="006A00E3">
        <w:rPr>
          <w:spacing w:val="-1"/>
        </w:rPr>
        <w:t xml:space="preserve"> meetings.</w:t>
      </w:r>
    </w:p>
    <w:p w14:paraId="6E429C7D" w14:textId="0EAD57D3" w:rsidR="005F46C9" w:rsidRPr="00EC55E7" w:rsidRDefault="00EC55E7" w:rsidP="004D6A10">
      <w:pPr>
        <w:pStyle w:val="BodyText"/>
        <w:numPr>
          <w:ilvl w:val="0"/>
          <w:numId w:val="18"/>
        </w:numPr>
        <w:ind w:right="992"/>
        <w:rPr>
          <w:b/>
          <w:bCs/>
          <w:spacing w:val="-1"/>
        </w:rPr>
      </w:pPr>
      <w:r>
        <w:rPr>
          <w:spacing w:val="-1"/>
        </w:rPr>
        <w:t>Agreement was to meet on the 2</w:t>
      </w:r>
      <w:r w:rsidRPr="00EC55E7">
        <w:rPr>
          <w:spacing w:val="-1"/>
          <w:vertAlign w:val="superscript"/>
        </w:rPr>
        <w:t>nd</w:t>
      </w:r>
      <w:r>
        <w:rPr>
          <w:spacing w:val="-1"/>
        </w:rPr>
        <w:t xml:space="preserve"> Monday’s from 9:30-12:30 and we will not do separate meetings for workgroups.</w:t>
      </w:r>
    </w:p>
    <w:p w14:paraId="79216056" w14:textId="1A01A766" w:rsidR="00EC55E7" w:rsidRPr="00984402" w:rsidRDefault="00EC55E7" w:rsidP="004D6A10">
      <w:pPr>
        <w:pStyle w:val="BodyText"/>
        <w:numPr>
          <w:ilvl w:val="0"/>
          <w:numId w:val="18"/>
        </w:numPr>
        <w:ind w:right="992"/>
        <w:rPr>
          <w:b/>
          <w:bCs/>
          <w:spacing w:val="-1"/>
        </w:rPr>
      </w:pPr>
      <w:r>
        <w:rPr>
          <w:spacing w:val="-1"/>
        </w:rPr>
        <w:t xml:space="preserve">Andrea for report writing, are we agreeable for the two back-to-back meetings: none opposed.  Christine offered to host in Ft. Lauderdale. </w:t>
      </w:r>
      <w:r w:rsidR="00A205A0">
        <w:rPr>
          <w:spacing w:val="-1"/>
        </w:rPr>
        <w:t xml:space="preserve">Regina suggested to set it for Orlando and </w:t>
      </w:r>
      <w:r w:rsidR="00547585">
        <w:rPr>
          <w:spacing w:val="-1"/>
        </w:rPr>
        <w:t xml:space="preserve">the June writing meeting </w:t>
      </w:r>
      <w:r w:rsidR="00A205A0">
        <w:rPr>
          <w:spacing w:val="-1"/>
        </w:rPr>
        <w:t xml:space="preserve">location will be in Orlando </w:t>
      </w:r>
      <w:r w:rsidR="00547585">
        <w:rPr>
          <w:spacing w:val="-1"/>
        </w:rPr>
        <w:t xml:space="preserve">voted by Adam, Margie, Sara and Alison to be held </w:t>
      </w:r>
      <w:r w:rsidR="00A205A0">
        <w:rPr>
          <w:spacing w:val="-1"/>
        </w:rPr>
        <w:t>on June 16</w:t>
      </w:r>
      <w:r w:rsidR="00A205A0" w:rsidRPr="00A205A0">
        <w:rPr>
          <w:spacing w:val="-1"/>
          <w:vertAlign w:val="superscript"/>
        </w:rPr>
        <w:t>th</w:t>
      </w:r>
      <w:r w:rsidR="00A205A0">
        <w:rPr>
          <w:spacing w:val="-1"/>
        </w:rPr>
        <w:t xml:space="preserve"> and 17</w:t>
      </w:r>
      <w:r w:rsidR="00A205A0" w:rsidRPr="00A205A0">
        <w:rPr>
          <w:spacing w:val="-1"/>
          <w:vertAlign w:val="superscript"/>
        </w:rPr>
        <w:t>th</w:t>
      </w:r>
      <w:r w:rsidR="00547585">
        <w:rPr>
          <w:spacing w:val="-1"/>
        </w:rPr>
        <w:t>.</w:t>
      </w:r>
      <w:r w:rsidR="00A205A0">
        <w:rPr>
          <w:spacing w:val="-1"/>
        </w:rPr>
        <w:t xml:space="preserve"> Sara will reserve the Sunshine Health welcome center. </w:t>
      </w:r>
    </w:p>
    <w:p w14:paraId="5AFBA556" w14:textId="3E3897F3" w:rsidR="00984402" w:rsidRPr="00695199" w:rsidRDefault="00984402" w:rsidP="004D6A10">
      <w:pPr>
        <w:pStyle w:val="BodyText"/>
        <w:numPr>
          <w:ilvl w:val="0"/>
          <w:numId w:val="18"/>
        </w:numPr>
        <w:ind w:right="992"/>
        <w:rPr>
          <w:b/>
          <w:bCs/>
          <w:spacing w:val="-1"/>
        </w:rPr>
      </w:pPr>
      <w:r>
        <w:rPr>
          <w:spacing w:val="-1"/>
        </w:rPr>
        <w:t>Andrea at the January meeting we said that our designated topics would be EFC outcomes, and case planning. This year’s question is, how do you achieve permanency if you successfully comply with your case plan. Cal asked about the bench book, is that something we want to do as well, and we have a bench book statewide when it comes to EFC? Regina would hold that until the CWIS system changes.</w:t>
      </w:r>
      <w:r w:rsidR="00D21941">
        <w:rPr>
          <w:spacing w:val="-1"/>
        </w:rPr>
        <w:t xml:space="preserve"> How do we define it and then the Judges would know. Cal, maybe Ginger could do a workshop. </w:t>
      </w:r>
    </w:p>
    <w:p w14:paraId="73D0EFFD" w14:textId="7D459D4F" w:rsidR="00695199" w:rsidRPr="00864F9E" w:rsidRDefault="00695199" w:rsidP="004D6A10">
      <w:pPr>
        <w:pStyle w:val="BodyText"/>
        <w:numPr>
          <w:ilvl w:val="0"/>
          <w:numId w:val="18"/>
        </w:numPr>
        <w:ind w:right="992"/>
        <w:rPr>
          <w:b/>
          <w:bCs/>
          <w:spacing w:val="-1"/>
        </w:rPr>
      </w:pPr>
      <w:r>
        <w:rPr>
          <w:spacing w:val="-1"/>
        </w:rPr>
        <w:t>Reviewed/updated Action Deck.</w:t>
      </w:r>
      <w:r w:rsidR="00BB59CB">
        <w:rPr>
          <w:spacing w:val="-1"/>
        </w:rPr>
        <w:t xml:space="preserve"> </w:t>
      </w:r>
    </w:p>
    <w:p w14:paraId="795C75E7" w14:textId="325E7EE0" w:rsidR="00864F9E" w:rsidRPr="00864F9E" w:rsidRDefault="00864F9E" w:rsidP="004D6A10">
      <w:pPr>
        <w:pStyle w:val="BodyText"/>
        <w:numPr>
          <w:ilvl w:val="0"/>
          <w:numId w:val="18"/>
        </w:numPr>
        <w:ind w:right="992"/>
        <w:rPr>
          <w:b/>
          <w:bCs/>
          <w:spacing w:val="-1"/>
        </w:rPr>
      </w:pPr>
      <w:r>
        <w:rPr>
          <w:spacing w:val="-1"/>
        </w:rPr>
        <w:t>Andrea will ask Ginger if she can present at the next meeting.</w:t>
      </w:r>
    </w:p>
    <w:p w14:paraId="59C22BF4" w14:textId="78BDB2A8" w:rsidR="00864F9E" w:rsidRPr="00B60FBD" w:rsidRDefault="00864F9E" w:rsidP="004D6A10">
      <w:pPr>
        <w:pStyle w:val="BodyText"/>
        <w:numPr>
          <w:ilvl w:val="0"/>
          <w:numId w:val="18"/>
        </w:numPr>
        <w:ind w:right="992"/>
        <w:rPr>
          <w:b/>
          <w:bCs/>
          <w:spacing w:val="-1"/>
        </w:rPr>
      </w:pPr>
      <w:r>
        <w:rPr>
          <w:spacing w:val="-1"/>
        </w:rPr>
        <w:t>Workgroups, Cal maybe we can talk about two of the qualifiers like high school or going to college or GED then we can do benchmarks for each one.</w:t>
      </w:r>
      <w:r w:rsidR="006358EB">
        <w:rPr>
          <w:spacing w:val="-1"/>
        </w:rPr>
        <w:t xml:space="preserve"> </w:t>
      </w:r>
    </w:p>
    <w:p w14:paraId="173ACDA2" w14:textId="77777777" w:rsidR="00B60FBD" w:rsidRPr="00B60FBD" w:rsidRDefault="00B60FBD" w:rsidP="00B60FBD">
      <w:pPr>
        <w:pStyle w:val="BodyText"/>
        <w:ind w:left="1033" w:right="992"/>
        <w:rPr>
          <w:b/>
          <w:bCs/>
          <w:spacing w:val="-1"/>
        </w:rPr>
      </w:pPr>
    </w:p>
    <w:p w14:paraId="45EF8922" w14:textId="6C6C47D7" w:rsidR="00B60FBD" w:rsidRPr="006358EB" w:rsidRDefault="00B60FBD" w:rsidP="00B60FBD">
      <w:pPr>
        <w:pStyle w:val="BodyText"/>
        <w:numPr>
          <w:ilvl w:val="0"/>
          <w:numId w:val="13"/>
        </w:numPr>
        <w:ind w:right="992"/>
        <w:jc w:val="left"/>
        <w:rPr>
          <w:spacing w:val="-1"/>
        </w:rPr>
      </w:pPr>
      <w:r w:rsidRPr="00B60FBD">
        <w:rPr>
          <w:b/>
          <w:bCs/>
          <w:spacing w:val="-1"/>
        </w:rPr>
        <w:t xml:space="preserve">Member Attendance, Final Rounds &amp; Public Comments </w:t>
      </w:r>
    </w:p>
    <w:p w14:paraId="47BB249D" w14:textId="70A49367" w:rsidR="006358EB" w:rsidRDefault="006358EB" w:rsidP="006358EB">
      <w:pPr>
        <w:pStyle w:val="BodyText"/>
        <w:numPr>
          <w:ilvl w:val="0"/>
          <w:numId w:val="19"/>
        </w:numPr>
        <w:ind w:right="992"/>
        <w:rPr>
          <w:spacing w:val="-1"/>
        </w:rPr>
      </w:pPr>
      <w:r>
        <w:rPr>
          <w:spacing w:val="-1"/>
        </w:rPr>
        <w:t>Adam Briggs,</w:t>
      </w:r>
      <w:r w:rsidR="00077789">
        <w:rPr>
          <w:spacing w:val="-1"/>
        </w:rPr>
        <w:t xml:space="preserve"> Alison Fulford, Sara Pham, Margie Dotson and Heather DeFranco.</w:t>
      </w:r>
    </w:p>
    <w:p w14:paraId="4BBFC2C9" w14:textId="6887151C" w:rsidR="00077789" w:rsidRDefault="00F64873" w:rsidP="006358EB">
      <w:pPr>
        <w:pStyle w:val="BodyText"/>
        <w:numPr>
          <w:ilvl w:val="0"/>
          <w:numId w:val="19"/>
        </w:numPr>
        <w:ind w:right="992"/>
        <w:rPr>
          <w:spacing w:val="-1"/>
        </w:rPr>
      </w:pPr>
      <w:r>
        <w:rPr>
          <w:spacing w:val="-1"/>
        </w:rPr>
        <w:t>Next meeting is March 10, 2025.</w:t>
      </w:r>
    </w:p>
    <w:p w14:paraId="716E888D" w14:textId="6D85A893" w:rsidR="00F64873" w:rsidRPr="004D6A10" w:rsidRDefault="00F64873" w:rsidP="00F64873">
      <w:pPr>
        <w:pStyle w:val="BodyText"/>
        <w:numPr>
          <w:ilvl w:val="0"/>
          <w:numId w:val="19"/>
        </w:numPr>
        <w:ind w:right="992"/>
        <w:rPr>
          <w:spacing w:val="-1"/>
        </w:rPr>
      </w:pPr>
      <w:r>
        <w:rPr>
          <w:spacing w:val="-1"/>
        </w:rPr>
        <w:t>Meeting adjourned at 3:54 PM.</w:t>
      </w:r>
    </w:p>
    <w:p w14:paraId="2F5CBAFD" w14:textId="77777777" w:rsidR="004D6A10" w:rsidRPr="00B60FBD" w:rsidRDefault="004D6A10" w:rsidP="006358EB">
      <w:pPr>
        <w:pStyle w:val="BodyText"/>
        <w:ind w:left="1400" w:right="992"/>
        <w:rPr>
          <w:spacing w:val="-1"/>
        </w:rPr>
      </w:pPr>
    </w:p>
    <w:p w14:paraId="10B17C03" w14:textId="77777777" w:rsidR="00B60FBD" w:rsidRPr="00B60FBD" w:rsidRDefault="00B60FBD" w:rsidP="00B60FBD">
      <w:pPr>
        <w:pStyle w:val="BodyText"/>
        <w:ind w:left="1033" w:right="992"/>
        <w:rPr>
          <w:b/>
          <w:bCs/>
          <w:spacing w:val="-1"/>
        </w:rPr>
      </w:pPr>
    </w:p>
    <w:p w14:paraId="03EF4740" w14:textId="77777777" w:rsidR="00B60FBD" w:rsidRPr="00B60FBD" w:rsidRDefault="00B60FBD" w:rsidP="00B60FBD">
      <w:pPr>
        <w:pStyle w:val="BodyText"/>
        <w:numPr>
          <w:ilvl w:val="0"/>
          <w:numId w:val="13"/>
        </w:numPr>
        <w:ind w:right="992"/>
        <w:jc w:val="left"/>
        <w:rPr>
          <w:b/>
          <w:bCs/>
          <w:spacing w:val="-1"/>
        </w:rPr>
      </w:pPr>
      <w:r w:rsidRPr="00B60FBD">
        <w:rPr>
          <w:b/>
          <w:bCs/>
          <w:spacing w:val="-1"/>
        </w:rPr>
        <w:t xml:space="preserve">Adjourn </w:t>
      </w:r>
    </w:p>
    <w:p w14:paraId="0FEE5789" w14:textId="77777777" w:rsidR="00B60FBD" w:rsidRDefault="00B60FBD" w:rsidP="000D0F37">
      <w:pPr>
        <w:pStyle w:val="BodyText"/>
        <w:spacing w:before="115"/>
        <w:ind w:left="1033" w:right="992"/>
        <w:jc w:val="center"/>
        <w:rPr>
          <w:spacing w:val="-1"/>
          <w:u w:val="single" w:color="000000"/>
        </w:rPr>
      </w:pPr>
    </w:p>
    <w:sectPr w:rsidR="00B60FBD">
      <w:headerReference w:type="first" r:id="rId7"/>
      <w:footerReference w:type="first" r:id="rId8"/>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824C2" w14:textId="77777777" w:rsidR="00A26CAD" w:rsidRDefault="00A26CAD">
      <w:r>
        <w:separator/>
      </w:r>
    </w:p>
  </w:endnote>
  <w:endnote w:type="continuationSeparator" w:id="0">
    <w:p w14:paraId="63C441B7" w14:textId="77777777" w:rsidR="00A26CAD" w:rsidRDefault="00A2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4A3EDA4"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C7BCB" w14:textId="77777777" w:rsidR="00A26CAD" w:rsidRDefault="00A26CAD">
      <w:r>
        <w:separator/>
      </w:r>
    </w:p>
  </w:footnote>
  <w:footnote w:type="continuationSeparator" w:id="0">
    <w:p w14:paraId="6C744232" w14:textId="77777777" w:rsidR="00A26CAD" w:rsidRDefault="00A2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C860A29"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1FC"/>
    <w:multiLevelType w:val="hybridMultilevel"/>
    <w:tmpl w:val="72E2B944"/>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 w15:restartNumberingAfterBreak="0">
    <w:nsid w:val="09984DCE"/>
    <w:multiLevelType w:val="hybridMultilevel"/>
    <w:tmpl w:val="90823C80"/>
    <w:lvl w:ilvl="0" w:tplc="26BEB4D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18669B"/>
    <w:multiLevelType w:val="hybridMultilevel"/>
    <w:tmpl w:val="33886D5E"/>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3" w15:restartNumberingAfterBreak="0">
    <w:nsid w:val="1995143D"/>
    <w:multiLevelType w:val="hybridMultilevel"/>
    <w:tmpl w:val="FE9ADD84"/>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4"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F8564D"/>
    <w:multiLevelType w:val="hybridMultilevel"/>
    <w:tmpl w:val="DD6036D4"/>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6"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1" w15:restartNumberingAfterBreak="0">
    <w:nsid w:val="4E721E62"/>
    <w:multiLevelType w:val="hybridMultilevel"/>
    <w:tmpl w:val="94EC8C2E"/>
    <w:lvl w:ilvl="0" w:tplc="04090001">
      <w:start w:val="1"/>
      <w:numFmt w:val="bullet"/>
      <w:lvlText w:val=""/>
      <w:lvlJc w:val="left"/>
      <w:pPr>
        <w:ind w:left="1760" w:hanging="360"/>
      </w:pPr>
      <w:rPr>
        <w:rFonts w:ascii="Symbol" w:hAnsi="Symbol"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2"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70A53CD0"/>
    <w:multiLevelType w:val="hybridMultilevel"/>
    <w:tmpl w:val="872054AA"/>
    <w:lvl w:ilvl="0" w:tplc="0409000F">
      <w:start w:val="1"/>
      <w:numFmt w:val="decimal"/>
      <w:lvlText w:val="%1."/>
      <w:lvlJc w:val="left"/>
      <w:pPr>
        <w:ind w:left="1760" w:hanging="360"/>
      </w:p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4"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D4D27"/>
    <w:multiLevelType w:val="hybridMultilevel"/>
    <w:tmpl w:val="0C42B01C"/>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6" w15:restartNumberingAfterBreak="0">
    <w:nsid w:val="7D160F1C"/>
    <w:multiLevelType w:val="hybridMultilevel"/>
    <w:tmpl w:val="AAF8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78902872">
    <w:abstractNumId w:val="5"/>
  </w:num>
  <w:num w:numId="2" w16cid:durableId="1045562182">
    <w:abstractNumId w:val="9"/>
  </w:num>
  <w:num w:numId="3" w16cid:durableId="257174984">
    <w:abstractNumId w:val="8"/>
  </w:num>
  <w:num w:numId="4" w16cid:durableId="1844398069">
    <w:abstractNumId w:val="12"/>
  </w:num>
  <w:num w:numId="5" w16cid:durableId="2015377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592298">
    <w:abstractNumId w:val="7"/>
  </w:num>
  <w:num w:numId="7" w16cid:durableId="861941908">
    <w:abstractNumId w:val="14"/>
  </w:num>
  <w:num w:numId="8" w16cid:durableId="1711028234">
    <w:abstractNumId w:val="6"/>
  </w:num>
  <w:num w:numId="9" w16cid:durableId="1601251954">
    <w:abstractNumId w:val="4"/>
  </w:num>
  <w:num w:numId="10" w16cid:durableId="1368096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676742">
    <w:abstractNumId w:val="16"/>
  </w:num>
  <w:num w:numId="12" w16cid:durableId="1647198938">
    <w:abstractNumId w:val="1"/>
  </w:num>
  <w:num w:numId="13" w16cid:durableId="450906037">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023744424">
    <w:abstractNumId w:val="15"/>
  </w:num>
  <w:num w:numId="15" w16cid:durableId="909576240">
    <w:abstractNumId w:val="11"/>
  </w:num>
  <w:num w:numId="16" w16cid:durableId="1385056827">
    <w:abstractNumId w:val="13"/>
  </w:num>
  <w:num w:numId="17" w16cid:durableId="580219681">
    <w:abstractNumId w:val="2"/>
  </w:num>
  <w:num w:numId="18" w16cid:durableId="1599367522">
    <w:abstractNumId w:val="3"/>
  </w:num>
  <w:num w:numId="19" w16cid:durableId="133329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20C3E"/>
    <w:rsid w:val="0002560A"/>
    <w:rsid w:val="00027574"/>
    <w:rsid w:val="00032098"/>
    <w:rsid w:val="00041208"/>
    <w:rsid w:val="000508C4"/>
    <w:rsid w:val="000702C6"/>
    <w:rsid w:val="00072EBA"/>
    <w:rsid w:val="00077789"/>
    <w:rsid w:val="000920C6"/>
    <w:rsid w:val="000A21CD"/>
    <w:rsid w:val="000A79D9"/>
    <w:rsid w:val="000C0729"/>
    <w:rsid w:val="000C5E07"/>
    <w:rsid w:val="000D0F37"/>
    <w:rsid w:val="000D41EB"/>
    <w:rsid w:val="00101A6E"/>
    <w:rsid w:val="0010736E"/>
    <w:rsid w:val="001337B7"/>
    <w:rsid w:val="00192E81"/>
    <w:rsid w:val="001C2EFE"/>
    <w:rsid w:val="001C4A62"/>
    <w:rsid w:val="001D05C3"/>
    <w:rsid w:val="001E61CA"/>
    <w:rsid w:val="001E6D39"/>
    <w:rsid w:val="001F616B"/>
    <w:rsid w:val="0025266B"/>
    <w:rsid w:val="00262F29"/>
    <w:rsid w:val="00272025"/>
    <w:rsid w:val="00280368"/>
    <w:rsid w:val="00280931"/>
    <w:rsid w:val="0028766D"/>
    <w:rsid w:val="002C0A15"/>
    <w:rsid w:val="002D3C45"/>
    <w:rsid w:val="002F5BA7"/>
    <w:rsid w:val="00324894"/>
    <w:rsid w:val="00331039"/>
    <w:rsid w:val="00367469"/>
    <w:rsid w:val="003749E0"/>
    <w:rsid w:val="00386973"/>
    <w:rsid w:val="003B0507"/>
    <w:rsid w:val="003B46D0"/>
    <w:rsid w:val="003B7984"/>
    <w:rsid w:val="003D3FCA"/>
    <w:rsid w:val="003F391B"/>
    <w:rsid w:val="00420684"/>
    <w:rsid w:val="00430C05"/>
    <w:rsid w:val="00442D46"/>
    <w:rsid w:val="004478B0"/>
    <w:rsid w:val="00452BDA"/>
    <w:rsid w:val="0045672D"/>
    <w:rsid w:val="004A6920"/>
    <w:rsid w:val="004B0142"/>
    <w:rsid w:val="004D6A10"/>
    <w:rsid w:val="0050070E"/>
    <w:rsid w:val="00504D01"/>
    <w:rsid w:val="0051245F"/>
    <w:rsid w:val="00515EAE"/>
    <w:rsid w:val="00533C0B"/>
    <w:rsid w:val="00547585"/>
    <w:rsid w:val="00560535"/>
    <w:rsid w:val="005609BD"/>
    <w:rsid w:val="0056404D"/>
    <w:rsid w:val="00571DF0"/>
    <w:rsid w:val="00590AFA"/>
    <w:rsid w:val="005955D0"/>
    <w:rsid w:val="005A7B73"/>
    <w:rsid w:val="005B0513"/>
    <w:rsid w:val="005E0BB5"/>
    <w:rsid w:val="005F46C9"/>
    <w:rsid w:val="0063516B"/>
    <w:rsid w:val="006358EB"/>
    <w:rsid w:val="00664608"/>
    <w:rsid w:val="00676161"/>
    <w:rsid w:val="00695199"/>
    <w:rsid w:val="006A00E3"/>
    <w:rsid w:val="006A6E63"/>
    <w:rsid w:val="006B7C40"/>
    <w:rsid w:val="006D2FD7"/>
    <w:rsid w:val="006F07D2"/>
    <w:rsid w:val="00713A9D"/>
    <w:rsid w:val="007262FC"/>
    <w:rsid w:val="00735AA5"/>
    <w:rsid w:val="00742EB6"/>
    <w:rsid w:val="00760C50"/>
    <w:rsid w:val="00766148"/>
    <w:rsid w:val="0078266F"/>
    <w:rsid w:val="0079057F"/>
    <w:rsid w:val="0079394D"/>
    <w:rsid w:val="007B7280"/>
    <w:rsid w:val="007D76BD"/>
    <w:rsid w:val="00826C70"/>
    <w:rsid w:val="00864F9E"/>
    <w:rsid w:val="00872488"/>
    <w:rsid w:val="0088110E"/>
    <w:rsid w:val="008839DB"/>
    <w:rsid w:val="0088787E"/>
    <w:rsid w:val="00894CD9"/>
    <w:rsid w:val="008A6483"/>
    <w:rsid w:val="008A6F27"/>
    <w:rsid w:val="008A7C10"/>
    <w:rsid w:val="008B20D8"/>
    <w:rsid w:val="008D3CC9"/>
    <w:rsid w:val="008E13C4"/>
    <w:rsid w:val="00920503"/>
    <w:rsid w:val="00946897"/>
    <w:rsid w:val="00970DE1"/>
    <w:rsid w:val="00973366"/>
    <w:rsid w:val="009733BF"/>
    <w:rsid w:val="00984402"/>
    <w:rsid w:val="009A2B21"/>
    <w:rsid w:val="009C4E3B"/>
    <w:rsid w:val="009F4492"/>
    <w:rsid w:val="00A12663"/>
    <w:rsid w:val="00A16C03"/>
    <w:rsid w:val="00A205A0"/>
    <w:rsid w:val="00A26CAD"/>
    <w:rsid w:val="00A54A78"/>
    <w:rsid w:val="00A5545E"/>
    <w:rsid w:val="00A57CF3"/>
    <w:rsid w:val="00A74A04"/>
    <w:rsid w:val="00A75D8D"/>
    <w:rsid w:val="00AA7934"/>
    <w:rsid w:val="00AB084F"/>
    <w:rsid w:val="00AB1DCB"/>
    <w:rsid w:val="00AB5FA6"/>
    <w:rsid w:val="00AB7540"/>
    <w:rsid w:val="00AE3E70"/>
    <w:rsid w:val="00B12B76"/>
    <w:rsid w:val="00B36B4C"/>
    <w:rsid w:val="00B50DAC"/>
    <w:rsid w:val="00B60FBD"/>
    <w:rsid w:val="00B62B4A"/>
    <w:rsid w:val="00BB59CB"/>
    <w:rsid w:val="00BB62E1"/>
    <w:rsid w:val="00BC5E3C"/>
    <w:rsid w:val="00BD4E54"/>
    <w:rsid w:val="00C04B6A"/>
    <w:rsid w:val="00C21642"/>
    <w:rsid w:val="00C523CB"/>
    <w:rsid w:val="00C962B8"/>
    <w:rsid w:val="00C96474"/>
    <w:rsid w:val="00C966D4"/>
    <w:rsid w:val="00CA159B"/>
    <w:rsid w:val="00CB0C76"/>
    <w:rsid w:val="00CB4D1F"/>
    <w:rsid w:val="00CD07FB"/>
    <w:rsid w:val="00CD1804"/>
    <w:rsid w:val="00CE7379"/>
    <w:rsid w:val="00CF22F1"/>
    <w:rsid w:val="00D07766"/>
    <w:rsid w:val="00D21333"/>
    <w:rsid w:val="00D21941"/>
    <w:rsid w:val="00D72540"/>
    <w:rsid w:val="00D804FC"/>
    <w:rsid w:val="00DA1514"/>
    <w:rsid w:val="00DC6E0F"/>
    <w:rsid w:val="00DD13AB"/>
    <w:rsid w:val="00DD5EE8"/>
    <w:rsid w:val="00DE5345"/>
    <w:rsid w:val="00DF429C"/>
    <w:rsid w:val="00E23D55"/>
    <w:rsid w:val="00E33D2B"/>
    <w:rsid w:val="00E42DB5"/>
    <w:rsid w:val="00E51A2C"/>
    <w:rsid w:val="00E70C55"/>
    <w:rsid w:val="00EA511C"/>
    <w:rsid w:val="00EA5137"/>
    <w:rsid w:val="00EC294E"/>
    <w:rsid w:val="00EC55E7"/>
    <w:rsid w:val="00EE2067"/>
    <w:rsid w:val="00F32BEC"/>
    <w:rsid w:val="00F50FCD"/>
    <w:rsid w:val="00F64873"/>
    <w:rsid w:val="00F8476B"/>
    <w:rsid w:val="00F84CFE"/>
    <w:rsid w:val="00F91575"/>
    <w:rsid w:val="00FA73C6"/>
    <w:rsid w:val="00FD7898"/>
    <w:rsid w:val="00FE40A3"/>
    <w:rsid w:val="00FE6007"/>
    <w:rsid w:val="00FF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 w:type="character" w:customStyle="1" w:styleId="me-email-text">
    <w:name w:val="me-email-text"/>
    <w:basedOn w:val="DefaultParagraphFont"/>
    <w:rsid w:val="006D2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07012">
      <w:bodyDiv w:val="1"/>
      <w:marLeft w:val="0"/>
      <w:marRight w:val="0"/>
      <w:marTop w:val="0"/>
      <w:marBottom w:val="0"/>
      <w:divBdr>
        <w:top w:val="none" w:sz="0" w:space="0" w:color="auto"/>
        <w:left w:val="none" w:sz="0" w:space="0" w:color="auto"/>
        <w:bottom w:val="none" w:sz="0" w:space="0" w:color="auto"/>
        <w:right w:val="none" w:sz="0" w:space="0" w:color="auto"/>
      </w:divBdr>
    </w:div>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669873575">
      <w:bodyDiv w:val="1"/>
      <w:marLeft w:val="0"/>
      <w:marRight w:val="0"/>
      <w:marTop w:val="0"/>
      <w:marBottom w:val="0"/>
      <w:divBdr>
        <w:top w:val="none" w:sz="0" w:space="0" w:color="auto"/>
        <w:left w:val="none" w:sz="0" w:space="0" w:color="auto"/>
        <w:bottom w:val="none" w:sz="0" w:space="0" w:color="auto"/>
        <w:right w:val="none" w:sz="0" w:space="0" w:color="auto"/>
      </w:divBdr>
    </w:div>
    <w:div w:id="708384976">
      <w:bodyDiv w:val="1"/>
      <w:marLeft w:val="0"/>
      <w:marRight w:val="0"/>
      <w:marTop w:val="0"/>
      <w:marBottom w:val="0"/>
      <w:divBdr>
        <w:top w:val="none" w:sz="0" w:space="0" w:color="auto"/>
        <w:left w:val="none" w:sz="0" w:space="0" w:color="auto"/>
        <w:bottom w:val="none" w:sz="0" w:space="0" w:color="auto"/>
        <w:right w:val="none" w:sz="0" w:space="0" w:color="auto"/>
      </w:divBdr>
    </w:div>
    <w:div w:id="817190668">
      <w:bodyDiv w:val="1"/>
      <w:marLeft w:val="0"/>
      <w:marRight w:val="0"/>
      <w:marTop w:val="0"/>
      <w:marBottom w:val="0"/>
      <w:divBdr>
        <w:top w:val="none" w:sz="0" w:space="0" w:color="auto"/>
        <w:left w:val="none" w:sz="0" w:space="0" w:color="auto"/>
        <w:bottom w:val="none" w:sz="0" w:space="0" w:color="auto"/>
        <w:right w:val="none" w:sz="0" w:space="0" w:color="auto"/>
      </w:divBdr>
    </w:div>
    <w:div w:id="911739000">
      <w:bodyDiv w:val="1"/>
      <w:marLeft w:val="0"/>
      <w:marRight w:val="0"/>
      <w:marTop w:val="0"/>
      <w:marBottom w:val="0"/>
      <w:divBdr>
        <w:top w:val="none" w:sz="0" w:space="0" w:color="auto"/>
        <w:left w:val="none" w:sz="0" w:space="0" w:color="auto"/>
        <w:bottom w:val="none" w:sz="0" w:space="0" w:color="auto"/>
        <w:right w:val="none" w:sz="0" w:space="0" w:color="auto"/>
      </w:divBdr>
    </w:div>
    <w:div w:id="1143422680">
      <w:bodyDiv w:val="1"/>
      <w:marLeft w:val="0"/>
      <w:marRight w:val="0"/>
      <w:marTop w:val="0"/>
      <w:marBottom w:val="0"/>
      <w:divBdr>
        <w:top w:val="none" w:sz="0" w:space="0" w:color="auto"/>
        <w:left w:val="none" w:sz="0" w:space="0" w:color="auto"/>
        <w:bottom w:val="none" w:sz="0" w:space="0" w:color="auto"/>
        <w:right w:val="none" w:sz="0" w:space="0" w:color="auto"/>
      </w:divBdr>
    </w:div>
    <w:div w:id="1229224028">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688095666">
      <w:bodyDiv w:val="1"/>
      <w:marLeft w:val="0"/>
      <w:marRight w:val="0"/>
      <w:marTop w:val="0"/>
      <w:marBottom w:val="0"/>
      <w:divBdr>
        <w:top w:val="none" w:sz="0" w:space="0" w:color="auto"/>
        <w:left w:val="none" w:sz="0" w:space="0" w:color="auto"/>
        <w:bottom w:val="none" w:sz="0" w:space="0" w:color="auto"/>
        <w:right w:val="none" w:sz="0" w:space="0" w:color="auto"/>
      </w:divBdr>
    </w:div>
    <w:div w:id="175362205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Janelle M</dc:creator>
  <cp:keywords/>
  <dc:description/>
  <cp:lastModifiedBy>Fulford, Alison</cp:lastModifiedBy>
  <cp:revision>35</cp:revision>
  <cp:lastPrinted>2023-01-12T02:20:00Z</cp:lastPrinted>
  <dcterms:created xsi:type="dcterms:W3CDTF">2025-02-24T17:53:00Z</dcterms:created>
  <dcterms:modified xsi:type="dcterms:W3CDTF">2025-02-24T20:55:00Z</dcterms:modified>
</cp:coreProperties>
</file>