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EC40" w14:textId="042CBFFD" w:rsidR="003C7C6F" w:rsidRPr="001F7C10" w:rsidRDefault="003C7C6F" w:rsidP="00515435">
      <w:pPr>
        <w:keepNext/>
        <w:keepLines/>
        <w:spacing w:before="120" w:after="120" w:line="240" w:lineRule="auto"/>
        <w:jc w:val="center"/>
        <w:outlineLvl w:val="0"/>
        <w:rPr>
          <w:rFonts w:ascii="Arial" w:eastAsia="Times New Roman" w:hAnsi="Arial" w:cs="Arial"/>
          <w:b/>
          <w:bCs/>
          <w:caps/>
          <w:sz w:val="28"/>
          <w:szCs w:val="28"/>
          <w:lang w:eastAsia="en-US"/>
        </w:rPr>
      </w:pPr>
      <w:r w:rsidRPr="001F7C10">
        <w:rPr>
          <w:rFonts w:ascii="Arial" w:eastAsia="Times New Roman" w:hAnsi="Arial" w:cs="Arial"/>
          <w:b/>
          <w:bCs/>
          <w:caps/>
          <w:sz w:val="28"/>
          <w:szCs w:val="28"/>
          <w:lang w:eastAsia="en-US"/>
        </w:rPr>
        <w:t>Guidance Document No. 6</w:t>
      </w:r>
    </w:p>
    <w:p w14:paraId="13FA151D" w14:textId="52DD3185" w:rsidR="00C310C4" w:rsidRPr="005F1045" w:rsidRDefault="003C7C6F" w:rsidP="00515435">
      <w:pPr>
        <w:keepNext/>
        <w:keepLines/>
        <w:spacing w:before="120" w:after="120" w:line="240" w:lineRule="auto"/>
        <w:jc w:val="center"/>
        <w:outlineLvl w:val="0"/>
        <w:rPr>
          <w:rFonts w:ascii="Arial" w:eastAsia="Times New Roman" w:hAnsi="Arial" w:cs="Arial"/>
          <w:b/>
          <w:bCs/>
          <w:caps/>
          <w:sz w:val="28"/>
          <w:szCs w:val="28"/>
          <w:lang w:eastAsia="en-US"/>
        </w:rPr>
      </w:pPr>
      <w:r w:rsidRPr="001F7C10">
        <w:rPr>
          <w:rFonts w:ascii="Arial" w:eastAsia="Times New Roman" w:hAnsi="Arial" w:cs="Arial"/>
          <w:b/>
          <w:bCs/>
          <w:caps/>
          <w:sz w:val="28"/>
          <w:szCs w:val="28"/>
          <w:lang w:eastAsia="en-US"/>
        </w:rPr>
        <w:t>Supportive Housing Services</w:t>
      </w:r>
      <w:r w:rsidR="00F052AA" w:rsidRPr="001F7C10">
        <w:rPr>
          <w:rFonts w:ascii="Arial" w:eastAsia="Times New Roman" w:hAnsi="Arial" w:cs="Arial"/>
          <w:b/>
          <w:bCs/>
          <w:caps/>
          <w:sz w:val="28"/>
          <w:szCs w:val="28"/>
          <w:lang w:eastAsia="en-US"/>
        </w:rPr>
        <w:t xml:space="preserve"> </w:t>
      </w:r>
      <w:r w:rsidRPr="005F1045">
        <w:rPr>
          <w:rFonts w:ascii="Arial" w:eastAsia="Times New Roman" w:hAnsi="Arial" w:cs="Arial"/>
          <w:b/>
          <w:bCs/>
          <w:caps/>
          <w:sz w:val="28"/>
          <w:szCs w:val="28"/>
          <w:lang w:eastAsia="en-US"/>
        </w:rPr>
        <w:t>Guidelines</w:t>
      </w:r>
    </w:p>
    <w:p w14:paraId="5C62DD7A" w14:textId="71348CEA" w:rsidR="003C7C6F" w:rsidRPr="001F7C10" w:rsidRDefault="003C7C6F"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t>Contract reference</w:t>
      </w:r>
    </w:p>
    <w:p w14:paraId="2458968B" w14:textId="7ECE8081" w:rsidR="003C7C6F" w:rsidRPr="001F7C10" w:rsidRDefault="003C7C6F" w:rsidP="00515435">
      <w:pPr>
        <w:spacing w:before="120" w:after="120" w:line="240" w:lineRule="auto"/>
        <w:rPr>
          <w:rFonts w:ascii="Arial" w:hAnsi="Arial" w:cs="Arial"/>
        </w:rPr>
      </w:pPr>
      <w:r w:rsidRPr="001F7C10">
        <w:rPr>
          <w:rFonts w:ascii="Arial" w:hAnsi="Arial" w:cs="Arial"/>
        </w:rPr>
        <w:t>Section C-1.4.</w:t>
      </w:r>
    </w:p>
    <w:p w14:paraId="140FA762" w14:textId="0AC1ACE9" w:rsidR="00612CB3" w:rsidRPr="001F7C10" w:rsidRDefault="003C7C6F"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t>purpose</w:t>
      </w:r>
    </w:p>
    <w:p w14:paraId="062DF4F0" w14:textId="50FA509F" w:rsidR="00EE478F" w:rsidRPr="001F7C10" w:rsidRDefault="003C7C6F" w:rsidP="00515435">
      <w:pPr>
        <w:spacing w:before="120" w:after="120" w:line="240" w:lineRule="auto"/>
        <w:jc w:val="both"/>
        <w:rPr>
          <w:rFonts w:ascii="Arial" w:hAnsi="Arial" w:cs="Arial"/>
        </w:rPr>
      </w:pPr>
      <w:r w:rsidRPr="001F7C10">
        <w:rPr>
          <w:rFonts w:ascii="Arial" w:hAnsi="Arial" w:cs="Arial"/>
        </w:rPr>
        <w:t xml:space="preserve">The purpose of the Supportive Housing funding is to alleviate waitlists for shelter beds by assisting survivors in obtaining transitional housing or permanent housing. Housing supports will vary depending on the needs of the survivor.  Housing supports may be used to prevent the need for shelter bed(s), to move a survivor out of shelter, or assist survivors in obtaining other stable housing.  </w:t>
      </w:r>
    </w:p>
    <w:p w14:paraId="37D586B3" w14:textId="465453F2" w:rsidR="003C7C6F" w:rsidRPr="001F7C10" w:rsidRDefault="003C7C6F"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t>funding source</w:t>
      </w:r>
    </w:p>
    <w:p w14:paraId="159D5925" w14:textId="77777777" w:rsidR="003C7C6F" w:rsidRPr="001F7C10" w:rsidRDefault="003C7C6F" w:rsidP="00515435">
      <w:pPr>
        <w:spacing w:before="120" w:after="120" w:line="240" w:lineRule="auto"/>
        <w:jc w:val="both"/>
        <w:rPr>
          <w:rFonts w:ascii="Arial" w:hAnsi="Arial" w:cs="Arial"/>
        </w:rPr>
      </w:pPr>
      <w:r w:rsidRPr="001F7C10">
        <w:rPr>
          <w:rFonts w:ascii="Arial" w:hAnsi="Arial" w:cs="Arial"/>
        </w:rPr>
        <w:t xml:space="preserve">During the 2024 Legislative Session, the Department was appropriated $10,012,500 in recurring general revenue funds to be allocated to the Centers.  Centers may not use these funds to match any other state or federal program as the Department is utilizing these funds to match its Family Violence Prevention and Services Formula Grant.  </w:t>
      </w:r>
    </w:p>
    <w:p w14:paraId="340D311D" w14:textId="5071AB4B" w:rsidR="003C7C6F" w:rsidRPr="001F7C10" w:rsidRDefault="003C7C6F" w:rsidP="00515435">
      <w:pPr>
        <w:keepNext/>
        <w:keepLines/>
        <w:spacing w:before="120" w:after="120" w:line="240" w:lineRule="auto"/>
        <w:jc w:val="both"/>
        <w:outlineLvl w:val="1"/>
        <w:rPr>
          <w:rFonts w:ascii="Arial" w:hAnsi="Arial" w:cs="Arial"/>
        </w:rPr>
      </w:pPr>
      <w:r w:rsidRPr="001F7C10">
        <w:rPr>
          <w:rFonts w:ascii="Arial" w:hAnsi="Arial" w:cs="Arial"/>
        </w:rPr>
        <w:t xml:space="preserve">Centers received base funding of $55,000 and the remaining funds were allocated using the funding formula.  The base was allocated to ensure that Centers with smaller allocations would have funds for programmatic and administrative resources to support the implementation of providing Supportive Housing services.  </w:t>
      </w:r>
    </w:p>
    <w:p w14:paraId="37C82618" w14:textId="5104B0AF" w:rsidR="00783D48" w:rsidRPr="001F7C10" w:rsidRDefault="009F13C8"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t>Priorties</w:t>
      </w:r>
    </w:p>
    <w:p w14:paraId="3340FACE" w14:textId="77777777" w:rsidR="00AD05AE" w:rsidRPr="001F7C10" w:rsidRDefault="00AD05AE" w:rsidP="00515435">
      <w:pPr>
        <w:spacing w:before="120" w:after="120" w:line="240" w:lineRule="auto"/>
        <w:jc w:val="both"/>
        <w:textAlignment w:val="baseline"/>
        <w:rPr>
          <w:rFonts w:ascii="Arial" w:hAnsi="Arial" w:cs="Arial"/>
          <w:b/>
          <w:bCs/>
          <w:i/>
          <w:iCs/>
        </w:rPr>
      </w:pPr>
      <w:r w:rsidRPr="001F7C10">
        <w:rPr>
          <w:rFonts w:ascii="Arial" w:hAnsi="Arial" w:cs="Arial"/>
        </w:rPr>
        <w:t xml:space="preserve">Housing support should prioritize survivors with children involved in the child welfare system, followed by individuals with children. Centers may set additional priorities as needed. </w:t>
      </w:r>
      <w:r w:rsidRPr="001F7C10">
        <w:rPr>
          <w:rFonts w:ascii="Arial" w:hAnsi="Arial" w:cs="Arial"/>
          <w:i/>
          <w:iCs/>
        </w:rPr>
        <w:t>This funding may be used to assist survivors without children</w:t>
      </w:r>
      <w:r w:rsidRPr="001F7C10">
        <w:rPr>
          <w:rFonts w:ascii="Arial" w:hAnsi="Arial" w:cs="Arial"/>
          <w:b/>
          <w:bCs/>
          <w:i/>
          <w:iCs/>
        </w:rPr>
        <w:t xml:space="preserve">. </w:t>
      </w:r>
    </w:p>
    <w:p w14:paraId="05C572FB" w14:textId="2DAAF205" w:rsidR="00AD05AE" w:rsidRPr="001F7C10" w:rsidRDefault="00AD05AE"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t>Staffing</w:t>
      </w:r>
    </w:p>
    <w:p w14:paraId="209A0110" w14:textId="6744C22E" w:rsidR="009F13C8" w:rsidRPr="005F1045" w:rsidRDefault="00AD05AE" w:rsidP="00515435">
      <w:pPr>
        <w:spacing w:before="120" w:after="120" w:line="240" w:lineRule="auto"/>
        <w:jc w:val="both"/>
        <w:textAlignment w:val="baseline"/>
        <w:rPr>
          <w:rFonts w:ascii="Arial" w:eastAsia="Times New Roman" w:hAnsi="Arial" w:cs="Arial"/>
          <w:b/>
          <w:caps/>
          <w:sz w:val="22"/>
          <w:szCs w:val="26"/>
          <w:lang w:eastAsia="en-US"/>
        </w:rPr>
      </w:pPr>
      <w:r w:rsidRPr="001F7C10">
        <w:rPr>
          <w:rFonts w:ascii="Arial" w:hAnsi="Arial" w:cs="Arial"/>
        </w:rPr>
        <w:t xml:space="preserve">Centers may use funding to cover up to two full time employees (FTE).  This includes direct and indirect staff.  The two FTEs can be a combination of part-time employees or any combination that equals up to two FTEs.  Centers may determine how they allocate the FTEs depending on its needs.  Centers are not required to use any of the funding for staff if they determine that it is not needed as part of its service delivery. There are no requirements on the salary for the positions.   </w:t>
      </w:r>
    </w:p>
    <w:p w14:paraId="312BC046" w14:textId="6F615160" w:rsidR="00AD05AE" w:rsidRPr="001F7C10" w:rsidRDefault="00430CAE" w:rsidP="00515435">
      <w:pPr>
        <w:keepNext/>
        <w:keepLines/>
        <w:spacing w:before="120" w:after="120" w:line="240" w:lineRule="auto"/>
        <w:jc w:val="both"/>
        <w:outlineLvl w:val="1"/>
        <w:rPr>
          <w:rFonts w:ascii="Arial" w:eastAsia="Times New Roman" w:hAnsi="Arial" w:cs="Arial"/>
          <w:b/>
          <w:caps/>
          <w:sz w:val="22"/>
          <w:szCs w:val="26"/>
          <w:lang w:eastAsia="en-US"/>
        </w:rPr>
      </w:pPr>
      <w:r>
        <w:rPr>
          <w:rFonts w:ascii="Arial" w:eastAsia="Times New Roman" w:hAnsi="Arial" w:cs="Arial"/>
          <w:b/>
          <w:caps/>
          <w:sz w:val="22"/>
          <w:szCs w:val="26"/>
          <w:lang w:eastAsia="en-US"/>
        </w:rPr>
        <w:t>R</w:t>
      </w:r>
      <w:r w:rsidR="00AD05AE" w:rsidRPr="001F7C10">
        <w:rPr>
          <w:rFonts w:ascii="Arial" w:eastAsia="Times New Roman" w:hAnsi="Arial" w:cs="Arial"/>
          <w:b/>
          <w:caps/>
          <w:sz w:val="22"/>
          <w:szCs w:val="26"/>
          <w:lang w:eastAsia="en-US"/>
        </w:rPr>
        <w:t>eporting</w:t>
      </w:r>
    </w:p>
    <w:p w14:paraId="287B87A3" w14:textId="7D6D6052" w:rsidR="00AD05AE" w:rsidRPr="001F7C10" w:rsidRDefault="00AD05AE" w:rsidP="00515435">
      <w:pPr>
        <w:spacing w:before="120" w:after="120" w:line="240" w:lineRule="auto"/>
        <w:jc w:val="both"/>
        <w:textAlignment w:val="baseline"/>
        <w:rPr>
          <w:rFonts w:ascii="Arial" w:hAnsi="Arial" w:cs="Arial"/>
        </w:rPr>
      </w:pPr>
      <w:r w:rsidRPr="001F7C10">
        <w:rPr>
          <w:rFonts w:ascii="Arial" w:hAnsi="Arial" w:cs="Arial"/>
        </w:rPr>
        <w:t>Centers will be required to report the number of survivors served with the funds monthly though Template 11 - Supportive Housing Services Report Form.</w:t>
      </w:r>
      <w:r w:rsidR="00AE3AAE" w:rsidRPr="001F7C10">
        <w:rPr>
          <w:rFonts w:ascii="Arial" w:hAnsi="Arial" w:cs="Arial"/>
        </w:rPr>
        <w:t xml:space="preserve"> </w:t>
      </w:r>
      <w:r w:rsidR="00465497" w:rsidRPr="001F7C10">
        <w:rPr>
          <w:rFonts w:ascii="Arial" w:hAnsi="Arial" w:cs="Arial"/>
        </w:rPr>
        <w:t xml:space="preserve">This includes </w:t>
      </w:r>
      <w:r w:rsidR="00482736" w:rsidRPr="001F7C10">
        <w:rPr>
          <w:rFonts w:ascii="Arial" w:hAnsi="Arial" w:cs="Arial"/>
        </w:rPr>
        <w:t xml:space="preserve">survivors receiving financial assistance and those </w:t>
      </w:r>
      <w:r w:rsidR="00D86E4C" w:rsidRPr="001F7C10">
        <w:rPr>
          <w:rFonts w:ascii="Arial" w:hAnsi="Arial" w:cs="Arial"/>
        </w:rPr>
        <w:t xml:space="preserve">supported by housing staff funded through this </w:t>
      </w:r>
      <w:r w:rsidR="006914CB" w:rsidRPr="001F7C10">
        <w:rPr>
          <w:rFonts w:ascii="Arial" w:hAnsi="Arial" w:cs="Arial"/>
        </w:rPr>
        <w:t xml:space="preserve">contract. </w:t>
      </w:r>
    </w:p>
    <w:p w14:paraId="2639D22A" w14:textId="531D96B7" w:rsidR="00B87C36" w:rsidRPr="001F7C10" w:rsidRDefault="00B87C36" w:rsidP="00515435">
      <w:pPr>
        <w:keepNext/>
        <w:keepLines/>
        <w:spacing w:before="120" w:after="120" w:line="240" w:lineRule="auto"/>
        <w:jc w:val="both"/>
        <w:outlineLvl w:val="1"/>
        <w:rPr>
          <w:rFonts w:ascii="Arial" w:eastAsia="Times New Roman" w:hAnsi="Arial" w:cs="Arial"/>
          <w:b/>
          <w:caps/>
          <w:sz w:val="22"/>
          <w:szCs w:val="26"/>
          <w:lang w:eastAsia="en-US"/>
        </w:rPr>
      </w:pPr>
      <w:r w:rsidRPr="001F7C10">
        <w:rPr>
          <w:rFonts w:ascii="Arial" w:eastAsia="Times New Roman" w:hAnsi="Arial" w:cs="Arial"/>
          <w:b/>
          <w:caps/>
          <w:sz w:val="22"/>
          <w:szCs w:val="26"/>
          <w:lang w:eastAsia="en-US"/>
        </w:rPr>
        <w:lastRenderedPageBreak/>
        <w:t>Center Policy and Procedures</w:t>
      </w:r>
    </w:p>
    <w:p w14:paraId="7D20ACAF" w14:textId="56A9DB3E" w:rsidR="00B87C36" w:rsidRPr="001F7C10" w:rsidRDefault="00B87C36" w:rsidP="00515435">
      <w:pPr>
        <w:spacing w:before="120" w:after="120" w:line="240" w:lineRule="auto"/>
        <w:jc w:val="both"/>
        <w:textAlignment w:val="baseline"/>
        <w:rPr>
          <w:rFonts w:ascii="Arial" w:hAnsi="Arial" w:cs="Arial"/>
        </w:rPr>
      </w:pPr>
      <w:r w:rsidRPr="001F7C10">
        <w:rPr>
          <w:rFonts w:ascii="Arial" w:hAnsi="Arial" w:cs="Arial"/>
        </w:rPr>
        <w:t xml:space="preserve">It is strongly encouraged that Centers develop Policies and Procedures (P&amp;Ps) for the use of these funds to ensure accountability.  Such P&amp;Ps may include, supporting documentation requirements, allowable uses of the funds, limits per survivor, number of months for rental payments or mortgage payments per survivor, process for accessing the funds, data collection and reporting requirements. Please do not hesitate to reach out for assistance with this process if needed. </w:t>
      </w:r>
    </w:p>
    <w:p w14:paraId="4945DAFE" w14:textId="0F0406AC" w:rsidR="005C3C70" w:rsidRPr="001F7C10" w:rsidRDefault="009F13C8" w:rsidP="00515435">
      <w:pPr>
        <w:keepNext/>
        <w:keepLines/>
        <w:spacing w:before="120" w:after="120" w:line="240" w:lineRule="auto"/>
        <w:jc w:val="both"/>
        <w:outlineLvl w:val="1"/>
        <w:rPr>
          <w:rFonts w:ascii="Arial" w:eastAsia="Times New Roman" w:hAnsi="Arial" w:cs="Arial"/>
          <w:sz w:val="18"/>
          <w:szCs w:val="18"/>
          <w:lang w:eastAsia="en-US"/>
        </w:rPr>
      </w:pPr>
      <w:r w:rsidRPr="001F7C10">
        <w:rPr>
          <w:rFonts w:ascii="Arial" w:eastAsia="Times New Roman" w:hAnsi="Arial" w:cs="Arial"/>
          <w:b/>
          <w:caps/>
          <w:sz w:val="22"/>
          <w:szCs w:val="26"/>
          <w:lang w:eastAsia="en-US"/>
        </w:rPr>
        <w:t>allowability</w:t>
      </w:r>
      <w:r w:rsidRPr="001F7C10">
        <w:rPr>
          <w:rFonts w:ascii="Arial" w:eastAsia="Times New Roman" w:hAnsi="Arial" w:cs="Arial"/>
          <w:b/>
          <w:caps/>
          <w:sz w:val="22"/>
          <w:szCs w:val="22"/>
          <w:lang w:eastAsia="en-US"/>
        </w:rPr>
        <w:t xml:space="preserve"> of </w:t>
      </w:r>
      <w:r w:rsidRPr="001F7C10">
        <w:rPr>
          <w:rFonts w:ascii="Arial" w:eastAsia="Times New Roman" w:hAnsi="Arial" w:cs="Arial"/>
          <w:b/>
          <w:bCs/>
          <w:caps/>
          <w:sz w:val="22"/>
          <w:szCs w:val="22"/>
          <w:lang w:eastAsia="en-US"/>
        </w:rPr>
        <w:t>activi</w:t>
      </w:r>
      <w:r w:rsidR="3633E81C" w:rsidRPr="001F7C10">
        <w:rPr>
          <w:rFonts w:ascii="Arial" w:eastAsia="Times New Roman" w:hAnsi="Arial" w:cs="Arial"/>
          <w:b/>
          <w:bCs/>
          <w:caps/>
          <w:sz w:val="22"/>
          <w:szCs w:val="22"/>
          <w:lang w:eastAsia="en-US"/>
        </w:rPr>
        <w:t>TI</w:t>
      </w:r>
      <w:r w:rsidRPr="001F7C10">
        <w:rPr>
          <w:rFonts w:ascii="Arial" w:eastAsia="Times New Roman" w:hAnsi="Arial" w:cs="Arial"/>
          <w:b/>
          <w:bCs/>
          <w:caps/>
          <w:sz w:val="22"/>
          <w:szCs w:val="22"/>
          <w:lang w:eastAsia="en-US"/>
        </w:rPr>
        <w:t>es</w:t>
      </w:r>
    </w:p>
    <w:p w14:paraId="0CC13A7E" w14:textId="21CFEA2D" w:rsidR="00EA7721" w:rsidRPr="001F7C10" w:rsidRDefault="009F13C8" w:rsidP="00515435">
      <w:pPr>
        <w:spacing w:before="120" w:after="120" w:line="240" w:lineRule="auto"/>
        <w:jc w:val="both"/>
        <w:textAlignment w:val="baseline"/>
        <w:rPr>
          <w:rFonts w:ascii="Arial" w:hAnsi="Arial" w:cs="Arial"/>
        </w:rPr>
      </w:pPr>
      <w:r w:rsidRPr="001F7C10">
        <w:rPr>
          <w:rFonts w:ascii="Arial" w:hAnsi="Arial" w:cs="Arial"/>
        </w:rPr>
        <w:t>Below are items that are considered allowable expenses using these funds.</w:t>
      </w:r>
      <w:r w:rsidR="00B87C36" w:rsidRPr="001F7C10">
        <w:rPr>
          <w:rFonts w:ascii="Arial" w:hAnsi="Arial" w:cs="Arial"/>
        </w:rPr>
        <w:t xml:space="preserve"> This list will not capture every unique need of survivors as this is not an exhaustive list.</w:t>
      </w:r>
      <w:r w:rsidRPr="001F7C10">
        <w:rPr>
          <w:rFonts w:ascii="Arial" w:hAnsi="Arial" w:cs="Arial"/>
        </w:rPr>
        <w:t xml:space="preserve"> If a Center is not sure if an expense is allowable, they should contact its assigned Contract Manager for guidance.</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2"/>
      </w:tblGrid>
      <w:tr w:rsidR="009F13C8" w:rsidRPr="002D234C" w14:paraId="1626F16A" w14:textId="77777777" w:rsidTr="001C6FAD">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D0CECE"/>
            <w:hideMark/>
          </w:tcPr>
          <w:p w14:paraId="7445003C" w14:textId="33456CBF" w:rsidR="009F13C8" w:rsidRPr="001F7C10" w:rsidRDefault="009F13C8" w:rsidP="00515435">
            <w:pPr>
              <w:spacing w:before="120" w:after="120" w:line="240" w:lineRule="auto"/>
              <w:ind w:left="167"/>
              <w:jc w:val="center"/>
              <w:textAlignment w:val="baseline"/>
              <w:rPr>
                <w:rFonts w:ascii="Arial" w:eastAsia="Calibri" w:hAnsi="Arial" w:cs="Arial"/>
                <w:b/>
                <w:bCs/>
              </w:rPr>
            </w:pPr>
            <w:r w:rsidRPr="001F7C10">
              <w:rPr>
                <w:rFonts w:ascii="Arial" w:eastAsia="Calibri" w:hAnsi="Arial" w:cs="Arial"/>
                <w:b/>
                <w:bCs/>
              </w:rPr>
              <w:t>Allowable</w:t>
            </w:r>
          </w:p>
        </w:tc>
      </w:tr>
      <w:tr w:rsidR="009F13C8" w:rsidRPr="002D234C" w14:paraId="37E5C794" w14:textId="77777777" w:rsidTr="001C6FAD">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hideMark/>
          </w:tcPr>
          <w:p w14:paraId="6F082D79" w14:textId="77777777" w:rsidR="009F13C8" w:rsidRPr="001F7C10" w:rsidRDefault="009F13C8" w:rsidP="00515435">
            <w:pPr>
              <w:spacing w:before="120" w:after="120" w:line="240" w:lineRule="auto"/>
              <w:ind w:left="527" w:hanging="450"/>
              <w:textAlignment w:val="baseline"/>
              <w:rPr>
                <w:rFonts w:ascii="Arial" w:eastAsia="Calibri" w:hAnsi="Arial" w:cs="Arial"/>
              </w:rPr>
            </w:pPr>
            <w:r w:rsidRPr="001F7C10">
              <w:rPr>
                <w:rFonts w:ascii="Arial" w:eastAsia="Calibri" w:hAnsi="Arial" w:cs="Arial"/>
              </w:rPr>
              <w:t>Survivor Financial Assistance pre-approved expenses consist of, but are not limited to:  </w:t>
            </w:r>
          </w:p>
          <w:p w14:paraId="7F6CC4D7"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Afterschool programming </w:t>
            </w:r>
          </w:p>
          <w:p w14:paraId="089B00BF" w14:textId="78646C1D"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Bikes for transportation </w:t>
            </w:r>
          </w:p>
          <w:p w14:paraId="0BA6BF4D"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Childcare </w:t>
            </w:r>
          </w:p>
          <w:p w14:paraId="54264392"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Computer/Tablet/Smart Phones </w:t>
            </w:r>
          </w:p>
          <w:p w14:paraId="2AE26C0A" w14:textId="3F947E8F"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Credit Reports</w:t>
            </w:r>
          </w:p>
          <w:p w14:paraId="23DF0F4C"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Employment supplies – uniform, tools </w:t>
            </w:r>
          </w:p>
          <w:p w14:paraId="7ACC1157"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Fees to get copies of necessary documents for housing (driver’s license, birth certificate, credit report, etc.) </w:t>
            </w:r>
          </w:p>
          <w:p w14:paraId="75C42AD7" w14:textId="0897DE40"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First/last month rental payments </w:t>
            </w:r>
          </w:p>
          <w:p w14:paraId="37F62142"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Food (outside the move in fee) </w:t>
            </w:r>
          </w:p>
          <w:p w14:paraId="6136A29C"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Homeowner Insurance </w:t>
            </w:r>
          </w:p>
          <w:p w14:paraId="320E6883"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Hurricane Kits </w:t>
            </w:r>
          </w:p>
          <w:p w14:paraId="5655AF75"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Internet/Hotspots  </w:t>
            </w:r>
          </w:p>
          <w:p w14:paraId="584138CB"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Legal Aid for issues with past evictions or rental issues </w:t>
            </w:r>
          </w:p>
          <w:p w14:paraId="592CA946"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Medical Bills </w:t>
            </w:r>
          </w:p>
          <w:p w14:paraId="060EDDE0" w14:textId="3EC80EB0" w:rsidR="009F13C8" w:rsidRPr="00430CAE" w:rsidRDefault="009F13C8"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Mortgage payment assistance</w:t>
            </w:r>
            <w:r w:rsidR="00AD05AE" w:rsidRPr="00430CAE">
              <w:rPr>
                <w:rFonts w:ascii="Arial" w:eastAsia="Calibri" w:hAnsi="Arial" w:cs="Arial"/>
              </w:rPr>
              <w:t xml:space="preserve"> (current and arrears)</w:t>
            </w:r>
          </w:p>
          <w:p w14:paraId="0325B4CC" w14:textId="1BE84E81"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Pr>
                <w:rFonts w:ascii="Arial" w:eastAsia="Calibri" w:hAnsi="Arial" w:cs="Arial"/>
              </w:rPr>
              <w:t>M</w:t>
            </w:r>
            <w:r w:rsidRPr="00430CAE">
              <w:rPr>
                <w:rFonts w:ascii="Arial" w:eastAsia="Calibri" w:hAnsi="Arial" w:cs="Arial"/>
              </w:rPr>
              <w:t>ove in items</w:t>
            </w:r>
            <w:r>
              <w:rPr>
                <w:rFonts w:ascii="Arial" w:eastAsia="Calibri" w:hAnsi="Arial" w:cs="Arial"/>
              </w:rPr>
              <w:t xml:space="preserve"> - </w:t>
            </w:r>
            <w:r w:rsidRPr="00430CAE">
              <w:rPr>
                <w:rFonts w:ascii="Arial" w:eastAsia="Calibri" w:hAnsi="Arial" w:cs="Arial"/>
              </w:rPr>
              <w:t xml:space="preserve">Up to $500 per survivor for </w:t>
            </w:r>
            <w:r>
              <w:rPr>
                <w:rFonts w:ascii="Arial" w:eastAsia="Calibri" w:hAnsi="Arial" w:cs="Arial"/>
              </w:rPr>
              <w:t xml:space="preserve">items </w:t>
            </w:r>
            <w:r w:rsidRPr="00430CAE">
              <w:rPr>
                <w:rFonts w:ascii="Arial" w:eastAsia="Calibri" w:hAnsi="Arial" w:cs="Arial"/>
              </w:rPr>
              <w:t>including bedding, furniture, kitchenware, and other essential household items</w:t>
            </w:r>
          </w:p>
          <w:p w14:paraId="2CC67EF6" w14:textId="77777777" w:rsidR="00430CAE" w:rsidRPr="001C6FAD" w:rsidRDefault="00430CAE" w:rsidP="00515435">
            <w:pPr>
              <w:pStyle w:val="ListParagraph"/>
              <w:numPr>
                <w:ilvl w:val="0"/>
                <w:numId w:val="20"/>
              </w:numPr>
              <w:spacing w:before="120" w:after="120" w:line="240" w:lineRule="auto"/>
              <w:contextualSpacing w:val="0"/>
              <w:textAlignment w:val="baseline"/>
              <w:rPr>
                <w:rFonts w:ascii="Arial" w:eastAsia="Calibri" w:hAnsi="Arial" w:cs="Arial"/>
                <w:i/>
                <w:iCs/>
              </w:rPr>
            </w:pPr>
            <w:r w:rsidRPr="001C6FAD">
              <w:rPr>
                <w:rFonts w:ascii="Arial" w:eastAsia="Calibri" w:hAnsi="Arial" w:cs="Arial"/>
                <w:i/>
                <w:iCs/>
              </w:rPr>
              <w:lastRenderedPageBreak/>
              <w:t>Moving trucks</w:t>
            </w:r>
            <w:r w:rsidRPr="001F7C10">
              <w:rPr>
                <w:rFonts w:ascii="Arial" w:eastAsia="Calibri" w:hAnsi="Arial" w:cs="Arial"/>
              </w:rPr>
              <w:t xml:space="preserve"> to relocate already packed households</w:t>
            </w:r>
            <w:r w:rsidRPr="001C6FAD">
              <w:rPr>
                <w:rFonts w:ascii="Arial" w:eastAsia="Calibri" w:hAnsi="Arial" w:cs="Arial"/>
              </w:rPr>
              <w:t xml:space="preserve">. </w:t>
            </w:r>
            <w:r w:rsidRPr="001C6FAD">
              <w:rPr>
                <w:rFonts w:ascii="Arial" w:eastAsia="Calibri" w:hAnsi="Arial" w:cs="Arial"/>
                <w:i/>
                <w:iCs/>
              </w:rPr>
              <w:t xml:space="preserve">This does not include movers. </w:t>
            </w:r>
          </w:p>
          <w:p w14:paraId="163D1529" w14:textId="57ED12FA"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1F7C10">
              <w:rPr>
                <w:rFonts w:ascii="Arial" w:eastAsia="Calibri" w:hAnsi="Arial" w:cs="Arial"/>
              </w:rPr>
              <w:t xml:space="preserve">Pet Deposit </w:t>
            </w:r>
            <w:r w:rsidRPr="00430CAE">
              <w:rPr>
                <w:rFonts w:ascii="Arial" w:eastAsia="Calibri" w:hAnsi="Arial" w:cs="Arial"/>
              </w:rPr>
              <w:t xml:space="preserve">Renters Insurance </w:t>
            </w:r>
          </w:p>
          <w:p w14:paraId="4420724E"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Pr>
                <w:rFonts w:ascii="Arial" w:eastAsia="Calibri" w:hAnsi="Arial" w:cs="Arial"/>
              </w:rPr>
              <w:t>S</w:t>
            </w:r>
            <w:r w:rsidRPr="00430CAE">
              <w:rPr>
                <w:rFonts w:ascii="Arial" w:eastAsia="Calibri" w:hAnsi="Arial" w:cs="Arial"/>
              </w:rPr>
              <w:t xml:space="preserve">afety App for Survivors </w:t>
            </w:r>
          </w:p>
          <w:p w14:paraId="6EBF5B19" w14:textId="0056C022"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Security deposits and application fees</w:t>
            </w:r>
          </w:p>
          <w:p w14:paraId="7A1B505D" w14:textId="1B1585E9"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Security systems/cameras/new locks</w:t>
            </w:r>
          </w:p>
          <w:p w14:paraId="38293CAC" w14:textId="716C3B59"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Short-term rental assistance (2 months, unless otherwise approved on a case-by-case basis)</w:t>
            </w:r>
            <w:r w:rsidRPr="00430CAE" w:rsidDel="00BB1358">
              <w:rPr>
                <w:rFonts w:ascii="Arial" w:eastAsia="Calibri" w:hAnsi="Arial" w:cs="Arial"/>
              </w:rPr>
              <w:t xml:space="preserve"> </w:t>
            </w:r>
            <w:r w:rsidRPr="00430CAE">
              <w:rPr>
                <w:rFonts w:ascii="Arial" w:eastAsia="Calibri" w:hAnsi="Arial" w:cs="Arial"/>
              </w:rPr>
              <w:t>Sober Living housing unit</w:t>
            </w:r>
          </w:p>
          <w:p w14:paraId="698672AB"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Storage fees/POD </w:t>
            </w:r>
          </w:p>
          <w:p w14:paraId="6CC97DE2" w14:textId="77777777"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Uber and Lyft for transportation to appointments (medical, employment, legal) </w:t>
            </w:r>
          </w:p>
          <w:p w14:paraId="03629F9D" w14:textId="602DBDE4" w:rsidR="009F13C8" w:rsidRPr="00430CAE" w:rsidRDefault="00AD05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Utilities Assistance: water, gas, waste/trash, and electricity (current &amp; arrears)</w:t>
            </w:r>
            <w:r w:rsidR="009F13C8" w:rsidRPr="00430CAE">
              <w:rPr>
                <w:rFonts w:ascii="Arial" w:eastAsia="Calibri" w:hAnsi="Arial" w:cs="Arial"/>
              </w:rPr>
              <w:t>;  </w:t>
            </w:r>
          </w:p>
          <w:p w14:paraId="5AFDCCE2" w14:textId="55DAB7B5" w:rsidR="00430CAE" w:rsidRP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Utility deposits</w:t>
            </w:r>
          </w:p>
          <w:p w14:paraId="7991F737" w14:textId="42C67977" w:rsidR="009F13C8" w:rsidRPr="00430CAE" w:rsidRDefault="009F13C8"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Utility late fees and connection fees</w:t>
            </w:r>
          </w:p>
          <w:p w14:paraId="50611815" w14:textId="3ECC9FC0" w:rsidR="009F13C8" w:rsidRPr="001F7C10" w:rsidRDefault="009F13C8" w:rsidP="00515435">
            <w:pPr>
              <w:spacing w:before="120" w:after="120" w:line="240" w:lineRule="auto"/>
              <w:ind w:left="527" w:hanging="360"/>
              <w:textAlignment w:val="baseline"/>
              <w:rPr>
                <w:rFonts w:ascii="Arial" w:eastAsia="Calibri" w:hAnsi="Arial" w:cs="Arial"/>
              </w:rPr>
            </w:pPr>
          </w:p>
        </w:tc>
      </w:tr>
      <w:tr w:rsidR="009F13C8" w:rsidRPr="002D234C" w14:paraId="29502096" w14:textId="77777777" w:rsidTr="001C6FAD">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tcPr>
          <w:p w14:paraId="05264C77" w14:textId="16E338C6" w:rsidR="009F13C8" w:rsidRPr="001F7C10" w:rsidRDefault="009F13C8" w:rsidP="00515435">
            <w:pPr>
              <w:spacing w:before="120" w:after="120" w:line="240" w:lineRule="auto"/>
              <w:ind w:left="77"/>
              <w:textAlignment w:val="baseline"/>
              <w:rPr>
                <w:rFonts w:ascii="Arial" w:eastAsia="Calibri" w:hAnsi="Arial" w:cs="Arial"/>
              </w:rPr>
            </w:pPr>
            <w:r w:rsidRPr="001F7C10">
              <w:rPr>
                <w:rFonts w:ascii="Arial" w:eastAsia="Calibri" w:hAnsi="Arial" w:cs="Arial"/>
              </w:rPr>
              <w:lastRenderedPageBreak/>
              <w:t xml:space="preserve">Each survivor will have a unique set of needs. This is not an exhaustive list. Please contact your </w:t>
            </w:r>
            <w:r w:rsidR="007947DD" w:rsidRPr="001F7C10">
              <w:rPr>
                <w:rFonts w:ascii="Arial" w:eastAsia="Calibri" w:hAnsi="Arial" w:cs="Arial"/>
              </w:rPr>
              <w:t xml:space="preserve">assigned </w:t>
            </w:r>
            <w:r w:rsidRPr="001F7C10">
              <w:rPr>
                <w:rFonts w:ascii="Arial" w:eastAsia="Calibri" w:hAnsi="Arial" w:cs="Arial"/>
              </w:rPr>
              <w:t>Contract Manager for written approval for case</w:t>
            </w:r>
            <w:r w:rsidR="001C6FAD">
              <w:rPr>
                <w:rFonts w:ascii="Arial" w:eastAsia="Calibri" w:hAnsi="Arial" w:cs="Arial"/>
              </w:rPr>
              <w:t>-</w:t>
            </w:r>
            <w:r w:rsidRPr="001F7C10">
              <w:rPr>
                <w:rFonts w:ascii="Arial" w:eastAsia="Calibri" w:hAnsi="Arial" w:cs="Arial"/>
              </w:rPr>
              <w:t>by</w:t>
            </w:r>
            <w:r w:rsidR="001C6FAD">
              <w:rPr>
                <w:rFonts w:ascii="Arial" w:eastAsia="Calibri" w:hAnsi="Arial" w:cs="Arial"/>
              </w:rPr>
              <w:t>-</w:t>
            </w:r>
            <w:r w:rsidRPr="001F7C10">
              <w:rPr>
                <w:rFonts w:ascii="Arial" w:eastAsia="Calibri" w:hAnsi="Arial" w:cs="Arial"/>
              </w:rPr>
              <w:t xml:space="preserve">case situations. </w:t>
            </w:r>
          </w:p>
        </w:tc>
      </w:tr>
    </w:tbl>
    <w:p w14:paraId="5EFBBE06" w14:textId="5C55750D" w:rsidR="001C6FAD" w:rsidRPr="001F7C10" w:rsidRDefault="005C3C70" w:rsidP="00515435">
      <w:pPr>
        <w:spacing w:before="120" w:after="120" w:line="240" w:lineRule="auto"/>
        <w:textAlignment w:val="baseline"/>
        <w:rPr>
          <w:rFonts w:ascii="Arial" w:eastAsia="Calibri" w:hAnsi="Arial" w:cs="Arial"/>
          <w:sz w:val="22"/>
          <w:szCs w:val="22"/>
          <w:lang w:eastAsia="en-US"/>
        </w:rPr>
      </w:pPr>
      <w:r w:rsidRPr="001F7C10">
        <w:rPr>
          <w:rFonts w:ascii="Arial" w:eastAsia="Calibri" w:hAnsi="Arial" w:cs="Arial"/>
          <w:sz w:val="22"/>
          <w:szCs w:val="22"/>
          <w:lang w:eastAsia="en-US"/>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F13C8" w:rsidRPr="002D234C" w14:paraId="76607FA9" w14:textId="77777777" w:rsidTr="00AB6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D0CECE"/>
            <w:hideMark/>
          </w:tcPr>
          <w:p w14:paraId="4B863307" w14:textId="77777777" w:rsidR="009F13C8" w:rsidRPr="001F7C10" w:rsidRDefault="009F13C8" w:rsidP="00515435">
            <w:pPr>
              <w:spacing w:before="120" w:after="120" w:line="240" w:lineRule="auto"/>
              <w:jc w:val="center"/>
              <w:textAlignment w:val="baseline"/>
              <w:rPr>
                <w:rFonts w:ascii="Arial" w:eastAsia="Calibri" w:hAnsi="Arial" w:cs="Arial"/>
                <w:b/>
                <w:bCs/>
              </w:rPr>
            </w:pPr>
            <w:r w:rsidRPr="001F7C10">
              <w:rPr>
                <w:rFonts w:ascii="Arial" w:eastAsia="Calibri" w:hAnsi="Arial" w:cs="Arial"/>
                <w:b/>
                <w:bCs/>
              </w:rPr>
              <w:t>Non-Allowable</w:t>
            </w:r>
          </w:p>
        </w:tc>
      </w:tr>
      <w:tr w:rsidR="009F13C8" w:rsidRPr="002D234C" w14:paraId="56F892DD" w14:textId="77777777" w:rsidTr="00AB6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F0E7AB7" w14:textId="77777777" w:rsidR="009F13C8" w:rsidRPr="005F1045" w:rsidRDefault="009F13C8" w:rsidP="00515435">
            <w:pPr>
              <w:spacing w:before="120" w:after="120" w:line="240" w:lineRule="auto"/>
              <w:ind w:left="77"/>
              <w:textAlignment w:val="baseline"/>
              <w:rPr>
                <w:rFonts w:ascii="Arial" w:eastAsia="Calibri" w:hAnsi="Arial" w:cs="Arial"/>
              </w:rPr>
            </w:pPr>
            <w:r w:rsidRPr="005F1045">
              <w:rPr>
                <w:rFonts w:ascii="Arial" w:eastAsia="Calibri" w:hAnsi="Arial" w:cs="Arial"/>
              </w:rPr>
              <w:t>The following items are not approved for use of funds:  </w:t>
            </w:r>
          </w:p>
          <w:p w14:paraId="6E463FFE" w14:textId="4B1955C7" w:rsidR="00430CAE" w:rsidRPr="005F1045"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5F1045">
              <w:rPr>
                <w:rFonts w:ascii="Arial" w:eastAsia="Calibri" w:hAnsi="Arial" w:cs="Arial"/>
              </w:rPr>
              <w:t>Car payments or insurance</w:t>
            </w:r>
          </w:p>
          <w:p w14:paraId="33899532" w14:textId="25FC82A5" w:rsidR="00430CAE" w:rsidRPr="005F1045"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5F1045">
              <w:rPr>
                <w:rFonts w:ascii="Arial" w:eastAsia="Calibri" w:hAnsi="Arial" w:cs="Arial"/>
              </w:rPr>
              <w:t>Debt related to driver license issues (past tickets, tolls, preventing them from renewing or instating their license)</w:t>
            </w:r>
          </w:p>
          <w:p w14:paraId="78E2DCEB" w14:textId="632CB521" w:rsidR="00BB1358" w:rsidRPr="005F1045" w:rsidRDefault="009F13C8" w:rsidP="00515435">
            <w:pPr>
              <w:pStyle w:val="ListParagraph"/>
              <w:numPr>
                <w:ilvl w:val="0"/>
                <w:numId w:val="20"/>
              </w:numPr>
              <w:spacing w:before="120" w:after="120" w:line="240" w:lineRule="auto"/>
              <w:contextualSpacing w:val="0"/>
              <w:textAlignment w:val="baseline"/>
              <w:rPr>
                <w:rFonts w:ascii="Arial" w:eastAsia="Calibri" w:hAnsi="Arial" w:cs="Arial"/>
              </w:rPr>
            </w:pPr>
            <w:r w:rsidRPr="005F1045">
              <w:rPr>
                <w:rFonts w:ascii="Arial" w:eastAsia="Calibri" w:hAnsi="Arial" w:cs="Arial"/>
              </w:rPr>
              <w:t>Educational courses</w:t>
            </w:r>
          </w:p>
          <w:p w14:paraId="71F583F5" w14:textId="452D8DE0" w:rsidR="00430CAE" w:rsidRPr="005F1045"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5F1045">
              <w:rPr>
                <w:rFonts w:ascii="Arial" w:eastAsia="Calibri" w:hAnsi="Arial" w:cs="Arial"/>
              </w:rPr>
              <w:t xml:space="preserve">Incentives for groups (gas or food cards or any other incentive items to get participants to come to group meetings </w:t>
            </w:r>
          </w:p>
          <w:p w14:paraId="605C7B71" w14:textId="05966DCD" w:rsidR="009F13C8" w:rsidRPr="005F1045" w:rsidRDefault="00883C58" w:rsidP="00515435">
            <w:pPr>
              <w:pStyle w:val="ListParagraph"/>
              <w:numPr>
                <w:ilvl w:val="0"/>
                <w:numId w:val="20"/>
              </w:numPr>
              <w:spacing w:before="120" w:after="120" w:line="240" w:lineRule="auto"/>
              <w:contextualSpacing w:val="0"/>
              <w:textAlignment w:val="baseline"/>
              <w:rPr>
                <w:rFonts w:ascii="Arial" w:eastAsia="Calibri" w:hAnsi="Arial" w:cs="Arial"/>
              </w:rPr>
            </w:pPr>
            <w:r w:rsidRPr="005F1045">
              <w:rPr>
                <w:rFonts w:ascii="Arial" w:eastAsia="Calibri" w:hAnsi="Arial" w:cs="Arial"/>
              </w:rPr>
              <w:t>Small grants for starting a business</w:t>
            </w:r>
          </w:p>
        </w:tc>
      </w:tr>
    </w:tbl>
    <w:p w14:paraId="3D6C6C91" w14:textId="77777777" w:rsidR="00515435" w:rsidRDefault="00515435"/>
    <w:p w14:paraId="7A0BB8A6" w14:textId="77777777" w:rsidR="00515435" w:rsidRDefault="00515435"/>
    <w:p w14:paraId="05CB54C2" w14:textId="77777777" w:rsidR="00515435" w:rsidRDefault="00515435"/>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F13C8" w:rsidRPr="002D234C" w14:paraId="098EEB88" w14:textId="77777777" w:rsidTr="00AB6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2708F2" w14:textId="3B9979A4" w:rsidR="009F13C8" w:rsidRPr="001F7C10" w:rsidRDefault="009F13C8" w:rsidP="00515435">
            <w:pPr>
              <w:spacing w:before="120" w:after="120" w:line="240" w:lineRule="auto"/>
              <w:jc w:val="center"/>
              <w:textAlignment w:val="baseline"/>
              <w:rPr>
                <w:rFonts w:ascii="Arial" w:eastAsia="Calibri" w:hAnsi="Arial" w:cs="Arial"/>
                <w:b/>
                <w:bCs/>
              </w:rPr>
            </w:pPr>
            <w:r w:rsidRPr="001F7C10">
              <w:rPr>
                <w:rFonts w:ascii="Arial" w:eastAsia="Calibri" w:hAnsi="Arial" w:cs="Arial"/>
                <w:b/>
                <w:bCs/>
              </w:rPr>
              <w:lastRenderedPageBreak/>
              <w:t>Requires Contract Manager Approval (on a case</w:t>
            </w:r>
            <w:r w:rsidR="001C6FAD">
              <w:rPr>
                <w:rFonts w:ascii="Arial" w:eastAsia="Calibri" w:hAnsi="Arial" w:cs="Arial"/>
                <w:b/>
                <w:bCs/>
              </w:rPr>
              <w:t>-</w:t>
            </w:r>
            <w:r w:rsidRPr="001F7C10">
              <w:rPr>
                <w:rFonts w:ascii="Arial" w:eastAsia="Calibri" w:hAnsi="Arial" w:cs="Arial"/>
                <w:b/>
                <w:bCs/>
              </w:rPr>
              <w:t>by</w:t>
            </w:r>
            <w:r w:rsidR="001C6FAD">
              <w:rPr>
                <w:rFonts w:ascii="Arial" w:eastAsia="Calibri" w:hAnsi="Arial" w:cs="Arial"/>
                <w:b/>
                <w:bCs/>
              </w:rPr>
              <w:t>-</w:t>
            </w:r>
            <w:r w:rsidRPr="001F7C10">
              <w:rPr>
                <w:rFonts w:ascii="Arial" w:eastAsia="Calibri" w:hAnsi="Arial" w:cs="Arial"/>
                <w:b/>
                <w:bCs/>
              </w:rPr>
              <w:t>case basis)</w:t>
            </w:r>
          </w:p>
        </w:tc>
      </w:tr>
      <w:tr w:rsidR="009F13C8" w:rsidRPr="002D234C" w14:paraId="2D5C8B6D" w14:textId="77777777" w:rsidTr="00AB6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AEE7C0D" w14:textId="0CA601AA" w:rsidR="009F13C8" w:rsidRPr="001F7C10" w:rsidRDefault="009F13C8" w:rsidP="00515435">
            <w:pPr>
              <w:spacing w:before="120" w:after="120" w:line="240" w:lineRule="auto"/>
              <w:ind w:left="77"/>
              <w:textAlignment w:val="baseline"/>
              <w:rPr>
                <w:rFonts w:ascii="Arial" w:eastAsia="Calibri" w:hAnsi="Arial" w:cs="Arial"/>
              </w:rPr>
            </w:pPr>
            <w:r w:rsidRPr="001F7C10">
              <w:rPr>
                <w:rFonts w:ascii="Arial" w:eastAsia="Calibri" w:hAnsi="Arial" w:cs="Arial"/>
              </w:rPr>
              <w:t xml:space="preserve">The following items </w:t>
            </w:r>
            <w:r w:rsidR="00430CAE">
              <w:rPr>
                <w:rFonts w:ascii="Arial" w:eastAsia="Calibri" w:hAnsi="Arial" w:cs="Arial"/>
              </w:rPr>
              <w:t>must</w:t>
            </w:r>
            <w:r w:rsidRPr="001F7C10">
              <w:rPr>
                <w:rFonts w:ascii="Arial" w:eastAsia="Calibri" w:hAnsi="Arial" w:cs="Arial"/>
              </w:rPr>
              <w:t xml:space="preserve"> be submitted in writing to the Contract Manager for prior approval:  </w:t>
            </w:r>
          </w:p>
          <w:p w14:paraId="148E962D" w14:textId="76FEFEA7" w:rsidR="00001B94" w:rsidRPr="001F7C10"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1F7C10">
              <w:rPr>
                <w:rFonts w:ascii="Arial" w:eastAsia="Calibri" w:hAnsi="Arial" w:cs="Arial"/>
              </w:rPr>
              <w:t xml:space="preserve">Budget Adjustments </w:t>
            </w:r>
            <w:r w:rsidR="009F13C8" w:rsidRPr="001F7C10">
              <w:rPr>
                <w:rFonts w:ascii="Arial" w:eastAsia="Calibri" w:hAnsi="Arial" w:cs="Arial"/>
              </w:rPr>
              <w:t>Repairs to residential property (in survivor’s name)</w:t>
            </w:r>
          </w:p>
          <w:p w14:paraId="3A19C8AD" w14:textId="7FA69301" w:rsidR="009F13C8" w:rsidRPr="001F7C10" w:rsidRDefault="00435CE2" w:rsidP="00515435">
            <w:pPr>
              <w:pStyle w:val="ListParagraph"/>
              <w:numPr>
                <w:ilvl w:val="0"/>
                <w:numId w:val="20"/>
              </w:numPr>
              <w:spacing w:before="120" w:after="120" w:line="240" w:lineRule="auto"/>
              <w:contextualSpacing w:val="0"/>
              <w:textAlignment w:val="baseline"/>
              <w:rPr>
                <w:rFonts w:ascii="Arial" w:eastAsia="Calibri" w:hAnsi="Arial" w:cs="Arial"/>
              </w:rPr>
            </w:pPr>
            <w:r w:rsidRPr="001F7C10">
              <w:rPr>
                <w:rFonts w:ascii="Arial" w:eastAsia="Calibri" w:hAnsi="Arial" w:cs="Arial"/>
              </w:rPr>
              <w:t>Minor car repairs</w:t>
            </w:r>
          </w:p>
          <w:p w14:paraId="2396DEC6" w14:textId="77777777" w:rsidR="00430CAE" w:rsidRDefault="00430CAE" w:rsidP="00515435">
            <w:pPr>
              <w:pStyle w:val="ListParagraph"/>
              <w:numPr>
                <w:ilvl w:val="0"/>
                <w:numId w:val="20"/>
              </w:numPr>
              <w:spacing w:before="120" w:after="120" w:line="240" w:lineRule="auto"/>
              <w:contextualSpacing w:val="0"/>
              <w:textAlignment w:val="baseline"/>
              <w:rPr>
                <w:rFonts w:ascii="Arial" w:eastAsia="Calibri" w:hAnsi="Arial" w:cs="Arial"/>
              </w:rPr>
            </w:pPr>
            <w:r w:rsidRPr="001F7C10">
              <w:rPr>
                <w:rFonts w:ascii="Arial" w:eastAsia="Calibri" w:hAnsi="Arial" w:cs="Arial"/>
              </w:rPr>
              <w:t xml:space="preserve">Minor repairs to homes that may impact housing stability </w:t>
            </w:r>
          </w:p>
          <w:p w14:paraId="3CFD1B0A" w14:textId="4E440C40" w:rsidR="00B874A6" w:rsidRPr="001F7C10" w:rsidRDefault="009F13C8" w:rsidP="00515435">
            <w:pPr>
              <w:pStyle w:val="ListParagraph"/>
              <w:numPr>
                <w:ilvl w:val="0"/>
                <w:numId w:val="20"/>
              </w:numPr>
              <w:spacing w:before="120" w:after="120" w:line="240" w:lineRule="auto"/>
              <w:contextualSpacing w:val="0"/>
              <w:textAlignment w:val="baseline"/>
              <w:rPr>
                <w:rFonts w:ascii="Arial" w:eastAsia="Calibri" w:hAnsi="Arial" w:cs="Arial"/>
              </w:rPr>
            </w:pPr>
            <w:r w:rsidRPr="001F7C10">
              <w:rPr>
                <w:rFonts w:ascii="Arial" w:eastAsia="Calibri" w:hAnsi="Arial" w:cs="Arial"/>
              </w:rPr>
              <w:t>Transitional housing program needs</w:t>
            </w:r>
            <w:r w:rsidR="00B874A6" w:rsidRPr="001F7C10">
              <w:rPr>
                <w:rFonts w:ascii="Arial" w:eastAsia="Calibri" w:hAnsi="Arial" w:cs="Arial"/>
              </w:rPr>
              <w:t xml:space="preserve"> </w:t>
            </w:r>
          </w:p>
          <w:p w14:paraId="1A22351E" w14:textId="13747F0E" w:rsidR="009F13C8" w:rsidRPr="001F7C10" w:rsidRDefault="00B874A6" w:rsidP="00515435">
            <w:pPr>
              <w:pStyle w:val="ListParagraph"/>
              <w:numPr>
                <w:ilvl w:val="0"/>
                <w:numId w:val="20"/>
              </w:numPr>
              <w:spacing w:before="120" w:after="120" w:line="240" w:lineRule="auto"/>
              <w:contextualSpacing w:val="0"/>
              <w:textAlignment w:val="baseline"/>
              <w:rPr>
                <w:rFonts w:ascii="Arial" w:eastAsia="Calibri" w:hAnsi="Arial" w:cs="Arial"/>
              </w:rPr>
            </w:pPr>
            <w:r w:rsidRPr="00430CAE">
              <w:rPr>
                <w:rFonts w:ascii="Arial" w:eastAsia="Calibri" w:hAnsi="Arial" w:cs="Arial"/>
              </w:rPr>
              <w:t xml:space="preserve">Veterinary Care </w:t>
            </w:r>
          </w:p>
        </w:tc>
      </w:tr>
    </w:tbl>
    <w:p w14:paraId="2E57FE8A" w14:textId="77777777" w:rsidR="009F13C8" w:rsidRPr="005F1045" w:rsidRDefault="009F13C8" w:rsidP="00515435">
      <w:pPr>
        <w:spacing w:before="120" w:after="120" w:line="240" w:lineRule="auto"/>
        <w:textAlignment w:val="baseline"/>
        <w:rPr>
          <w:rFonts w:ascii="Arial" w:eastAsia="Calibri" w:hAnsi="Arial" w:cs="Arial"/>
          <w:sz w:val="22"/>
          <w:szCs w:val="22"/>
          <w:lang w:eastAsia="en-US"/>
        </w:rPr>
      </w:pPr>
    </w:p>
    <w:p w14:paraId="6ADAECBE" w14:textId="77777777" w:rsidR="009F13C8" w:rsidRDefault="009F13C8" w:rsidP="00515435">
      <w:pPr>
        <w:spacing w:before="120" w:after="120" w:line="240" w:lineRule="auto"/>
        <w:textAlignment w:val="baseline"/>
        <w:rPr>
          <w:rFonts w:ascii="Arial" w:eastAsia="Calibri" w:hAnsi="Arial" w:cs="Arial"/>
          <w:sz w:val="22"/>
          <w:szCs w:val="22"/>
          <w:lang w:eastAsia="en-US"/>
        </w:rPr>
      </w:pPr>
    </w:p>
    <w:p w14:paraId="1C90B486" w14:textId="77777777" w:rsidR="00EA7721" w:rsidRDefault="00EA7721" w:rsidP="00515435">
      <w:pPr>
        <w:spacing w:before="120" w:after="120" w:line="240" w:lineRule="auto"/>
        <w:textAlignment w:val="baseline"/>
        <w:rPr>
          <w:rFonts w:ascii="Arial" w:eastAsia="Calibri" w:hAnsi="Arial" w:cs="Arial"/>
          <w:sz w:val="22"/>
          <w:szCs w:val="22"/>
          <w:lang w:eastAsia="en-US"/>
        </w:rPr>
      </w:pPr>
    </w:p>
    <w:p w14:paraId="087F26D2" w14:textId="2EFAE2F6" w:rsidR="00430CAE" w:rsidRDefault="00430CAE" w:rsidP="00515435">
      <w:pPr>
        <w:spacing w:before="120" w:after="120" w:line="240" w:lineRule="auto"/>
        <w:rPr>
          <w:rFonts w:ascii="Arial" w:eastAsia="Calibri" w:hAnsi="Arial" w:cs="Arial"/>
          <w:sz w:val="22"/>
          <w:szCs w:val="22"/>
          <w:lang w:eastAsia="en-US"/>
        </w:rPr>
      </w:pPr>
      <w:r>
        <w:rPr>
          <w:rFonts w:ascii="Arial" w:eastAsia="Calibri" w:hAnsi="Arial" w:cs="Arial"/>
          <w:sz w:val="22"/>
          <w:szCs w:val="22"/>
          <w:lang w:eastAsia="en-US"/>
        </w:rPr>
        <w:br w:type="page"/>
      </w:r>
    </w:p>
    <w:p w14:paraId="2F2AF33D" w14:textId="5922155B" w:rsidR="005E7CC8" w:rsidRPr="001F7C10" w:rsidRDefault="00637FFE" w:rsidP="00515435">
      <w:pPr>
        <w:keepNext/>
        <w:keepLines/>
        <w:spacing w:before="120" w:after="120" w:line="240" w:lineRule="auto"/>
        <w:outlineLvl w:val="0"/>
        <w:rPr>
          <w:rFonts w:ascii="Arial" w:eastAsia="Times New Roman" w:hAnsi="Arial" w:cs="Arial"/>
          <w:b/>
          <w:bCs/>
          <w:color w:val="0062AC"/>
          <w:sz w:val="38"/>
          <w:szCs w:val="32"/>
          <w:lang w:eastAsia="en-US"/>
        </w:rPr>
      </w:pPr>
      <w:r w:rsidRPr="001F7C10">
        <w:rPr>
          <w:rFonts w:ascii="Arial" w:eastAsia="Times New Roman" w:hAnsi="Arial" w:cs="Arial"/>
          <w:b/>
          <w:bCs/>
          <w:color w:val="0062AC"/>
          <w:sz w:val="38"/>
          <w:szCs w:val="32"/>
          <w:lang w:eastAsia="en-US"/>
        </w:rPr>
        <w:lastRenderedPageBreak/>
        <w:t>Frequently asked questions (FAQ’s)</w:t>
      </w:r>
    </w:p>
    <w:p w14:paraId="0054EC42" w14:textId="77777777" w:rsidR="00637FFE" w:rsidRPr="001F7C10" w:rsidRDefault="00637FFE" w:rsidP="00515435">
      <w:pPr>
        <w:spacing w:before="120" w:after="120" w:line="240" w:lineRule="auto"/>
        <w:rPr>
          <w:rFonts w:ascii="Arial" w:hAnsi="Arial" w:cs="Arial"/>
          <w:b/>
          <w:bCs/>
        </w:rPr>
      </w:pPr>
      <w:r w:rsidRPr="001F7C10">
        <w:rPr>
          <w:rFonts w:ascii="Arial" w:hAnsi="Arial" w:cs="Arial"/>
          <w:b/>
          <w:bCs/>
        </w:rPr>
        <w:t xml:space="preserve">Q: Can we serve participants who do not reside in shelter? </w:t>
      </w:r>
    </w:p>
    <w:p w14:paraId="54F85F5E" w14:textId="77777777" w:rsidR="00637FFE" w:rsidRPr="001F7C10" w:rsidRDefault="00637FFE" w:rsidP="00515435">
      <w:pPr>
        <w:spacing w:before="120" w:after="120" w:line="240" w:lineRule="auto"/>
        <w:rPr>
          <w:rFonts w:ascii="Arial" w:hAnsi="Arial" w:cs="Arial"/>
        </w:rPr>
      </w:pPr>
      <w:r w:rsidRPr="001F7C10">
        <w:rPr>
          <w:rFonts w:ascii="Arial" w:hAnsi="Arial" w:cs="Arial"/>
        </w:rPr>
        <w:t>A: Yes.</w:t>
      </w:r>
    </w:p>
    <w:p w14:paraId="3449C651" w14:textId="77777777" w:rsidR="00637FFE" w:rsidRPr="001F7C10" w:rsidRDefault="00637FFE" w:rsidP="00515435">
      <w:pPr>
        <w:spacing w:before="120" w:after="120" w:line="240" w:lineRule="auto"/>
        <w:rPr>
          <w:rFonts w:ascii="Arial" w:hAnsi="Arial" w:cs="Arial"/>
        </w:rPr>
      </w:pPr>
    </w:p>
    <w:p w14:paraId="6B24BD3D" w14:textId="0B2F6531" w:rsidR="00637FFE" w:rsidRPr="001F7C10" w:rsidRDefault="00637FFE" w:rsidP="00515435">
      <w:pPr>
        <w:spacing w:before="120" w:after="120" w:line="240" w:lineRule="auto"/>
        <w:rPr>
          <w:rFonts w:ascii="Arial" w:hAnsi="Arial" w:cs="Arial"/>
          <w:b/>
          <w:bCs/>
        </w:rPr>
      </w:pPr>
      <w:r w:rsidRPr="001F7C10">
        <w:rPr>
          <w:rFonts w:ascii="Arial" w:hAnsi="Arial" w:cs="Arial"/>
          <w:b/>
          <w:bCs/>
        </w:rPr>
        <w:t>Q: How is “served” being defined?</w:t>
      </w:r>
    </w:p>
    <w:p w14:paraId="7B7CC7D1" w14:textId="2D2C5B0B" w:rsidR="00637FFE" w:rsidRPr="001F7C10" w:rsidRDefault="00637FFE" w:rsidP="00515435">
      <w:pPr>
        <w:spacing w:before="120" w:after="120" w:line="240" w:lineRule="auto"/>
        <w:rPr>
          <w:rFonts w:ascii="Arial" w:hAnsi="Arial" w:cs="Arial"/>
        </w:rPr>
      </w:pPr>
      <w:r w:rsidRPr="001F7C10">
        <w:rPr>
          <w:rFonts w:ascii="Arial" w:hAnsi="Arial" w:cs="Arial"/>
        </w:rPr>
        <w:t>A: As those receiving financial assistance</w:t>
      </w:r>
      <w:r w:rsidR="00E018B4" w:rsidRPr="001F7C10">
        <w:rPr>
          <w:rFonts w:ascii="Arial" w:hAnsi="Arial" w:cs="Arial"/>
        </w:rPr>
        <w:t xml:space="preserve"> or support </w:t>
      </w:r>
      <w:r w:rsidR="006D421B" w:rsidRPr="001F7C10">
        <w:rPr>
          <w:rFonts w:ascii="Arial" w:hAnsi="Arial" w:cs="Arial"/>
        </w:rPr>
        <w:t xml:space="preserve">from housing staff </w:t>
      </w:r>
      <w:r w:rsidR="00A013BB" w:rsidRPr="001F7C10">
        <w:rPr>
          <w:rFonts w:ascii="Arial" w:hAnsi="Arial" w:cs="Arial"/>
        </w:rPr>
        <w:t>funded through this contract</w:t>
      </w:r>
      <w:r w:rsidRPr="001F7C10">
        <w:rPr>
          <w:rFonts w:ascii="Arial" w:hAnsi="Arial" w:cs="Arial"/>
        </w:rPr>
        <w:t>.</w:t>
      </w:r>
    </w:p>
    <w:p w14:paraId="688E38F7" w14:textId="77777777" w:rsidR="00637FFE" w:rsidRPr="001F7C10" w:rsidRDefault="00637FFE" w:rsidP="00515435">
      <w:pPr>
        <w:spacing w:before="120" w:after="120" w:line="240" w:lineRule="auto"/>
        <w:rPr>
          <w:rFonts w:ascii="Arial" w:hAnsi="Arial" w:cs="Arial"/>
        </w:rPr>
      </w:pPr>
    </w:p>
    <w:p w14:paraId="177AB7EF" w14:textId="0D49F023" w:rsidR="00637FFE" w:rsidRPr="001F7C10" w:rsidRDefault="00637FFE" w:rsidP="00515435">
      <w:pPr>
        <w:spacing w:before="120" w:after="120" w:line="240" w:lineRule="auto"/>
        <w:rPr>
          <w:rFonts w:ascii="Arial" w:hAnsi="Arial" w:cs="Arial"/>
          <w:b/>
          <w:bCs/>
        </w:rPr>
      </w:pPr>
      <w:r w:rsidRPr="001F7C10">
        <w:rPr>
          <w:rFonts w:ascii="Arial" w:hAnsi="Arial" w:cs="Arial"/>
          <w:b/>
          <w:bCs/>
        </w:rPr>
        <w:t>Q: Can we serve participants with multiple evictions?</w:t>
      </w:r>
    </w:p>
    <w:p w14:paraId="4E14286D" w14:textId="0DC3028B" w:rsidR="00DE15EA" w:rsidRPr="005F1045" w:rsidRDefault="00637FFE" w:rsidP="00515435">
      <w:pPr>
        <w:spacing w:before="120" w:after="120" w:line="240" w:lineRule="auto"/>
        <w:rPr>
          <w:rFonts w:ascii="Arial" w:hAnsi="Arial" w:cs="Arial"/>
        </w:rPr>
      </w:pPr>
      <w:r w:rsidRPr="001F7C10">
        <w:rPr>
          <w:rFonts w:ascii="Arial" w:hAnsi="Arial" w:cs="Arial"/>
        </w:rPr>
        <w:t xml:space="preserve">A: Yes. The intent of this initiative is to support survivor’s housing stability reducing barriers which may impact credit worthiness. </w:t>
      </w:r>
    </w:p>
    <w:p w14:paraId="47D8511C" w14:textId="77777777" w:rsidR="00637FFE" w:rsidRPr="005F1045" w:rsidRDefault="00637FFE" w:rsidP="00515435">
      <w:pPr>
        <w:spacing w:before="120" w:after="120" w:line="240" w:lineRule="auto"/>
        <w:rPr>
          <w:rFonts w:ascii="Arial" w:hAnsi="Arial" w:cs="Arial"/>
        </w:rPr>
      </w:pPr>
    </w:p>
    <w:p w14:paraId="13909A7E" w14:textId="332C5C29" w:rsidR="00637FFE" w:rsidRPr="005F1045" w:rsidRDefault="00637FFE" w:rsidP="00515435">
      <w:pPr>
        <w:spacing w:before="120" w:after="120" w:line="240" w:lineRule="auto"/>
        <w:rPr>
          <w:rFonts w:ascii="Arial" w:hAnsi="Arial" w:cs="Arial"/>
          <w:b/>
          <w:bCs/>
        </w:rPr>
      </w:pPr>
      <w:r w:rsidRPr="005F1045">
        <w:rPr>
          <w:rFonts w:ascii="Arial" w:hAnsi="Arial" w:cs="Arial"/>
          <w:b/>
          <w:bCs/>
        </w:rPr>
        <w:t>Q: Should we work with our local Continuum of Care?</w:t>
      </w:r>
    </w:p>
    <w:p w14:paraId="2D838561" w14:textId="2B60CA89" w:rsidR="00637FFE" w:rsidRPr="005F1045" w:rsidRDefault="00637FFE" w:rsidP="00515435">
      <w:pPr>
        <w:spacing w:before="120" w:after="120" w:line="240" w:lineRule="auto"/>
        <w:rPr>
          <w:rFonts w:ascii="Arial" w:hAnsi="Arial" w:cs="Arial"/>
        </w:rPr>
      </w:pPr>
      <w:r w:rsidRPr="005F1045">
        <w:rPr>
          <w:rFonts w:ascii="Arial" w:hAnsi="Arial" w:cs="Arial"/>
        </w:rPr>
        <w:t>A: Yes. Your community’s “CoC” is the lead agency for homelessness services in your area. You</w:t>
      </w:r>
      <w:r w:rsidR="006356CF" w:rsidRPr="005F1045">
        <w:rPr>
          <w:rFonts w:ascii="Arial" w:hAnsi="Arial" w:cs="Arial"/>
        </w:rPr>
        <w:t>r</w:t>
      </w:r>
      <w:r w:rsidRPr="005F1045">
        <w:rPr>
          <w:rFonts w:ascii="Arial" w:hAnsi="Arial" w:cs="Arial"/>
        </w:rPr>
        <w:t xml:space="preserve"> Center is likely a member of the local CoC but if further support is needed, please contact your </w:t>
      </w:r>
      <w:r w:rsidR="008B53C2" w:rsidRPr="005F1045">
        <w:rPr>
          <w:rFonts w:ascii="Arial" w:hAnsi="Arial" w:cs="Arial"/>
        </w:rPr>
        <w:t xml:space="preserve">assigned </w:t>
      </w:r>
      <w:r w:rsidRPr="005F1045">
        <w:rPr>
          <w:rFonts w:ascii="Arial" w:hAnsi="Arial" w:cs="Arial"/>
        </w:rPr>
        <w:t xml:space="preserve">Contract Manager. </w:t>
      </w:r>
    </w:p>
    <w:p w14:paraId="29A09728" w14:textId="77777777" w:rsidR="00637FFE" w:rsidRPr="005F1045" w:rsidRDefault="00637FFE" w:rsidP="00515435">
      <w:pPr>
        <w:spacing w:before="120" w:after="120" w:line="240" w:lineRule="auto"/>
        <w:rPr>
          <w:rFonts w:ascii="Arial" w:hAnsi="Arial" w:cs="Arial"/>
        </w:rPr>
      </w:pPr>
    </w:p>
    <w:p w14:paraId="10D3A6DC" w14:textId="77777777" w:rsidR="00637FFE" w:rsidRPr="005F1045" w:rsidRDefault="00637FFE" w:rsidP="00515435">
      <w:pPr>
        <w:spacing w:before="120" w:after="120" w:line="240" w:lineRule="auto"/>
        <w:rPr>
          <w:rFonts w:ascii="Arial" w:hAnsi="Arial" w:cs="Arial"/>
          <w:b/>
          <w:bCs/>
        </w:rPr>
      </w:pPr>
      <w:r w:rsidRPr="005F1045">
        <w:rPr>
          <w:rFonts w:ascii="Arial" w:hAnsi="Arial" w:cs="Arial"/>
          <w:b/>
          <w:bCs/>
        </w:rPr>
        <w:t>Q: Who do we reach out to for Training and Technical Assistance?</w:t>
      </w:r>
    </w:p>
    <w:p w14:paraId="22B50AC8" w14:textId="4381BAFE" w:rsidR="00637FFE" w:rsidRPr="005F1045" w:rsidRDefault="00637FFE" w:rsidP="00515435">
      <w:pPr>
        <w:spacing w:before="120" w:after="120" w:line="240" w:lineRule="auto"/>
        <w:rPr>
          <w:rFonts w:ascii="Arial" w:hAnsi="Arial" w:cs="Arial"/>
        </w:rPr>
      </w:pPr>
      <w:r w:rsidRPr="005F1045">
        <w:rPr>
          <w:rFonts w:ascii="Arial" w:hAnsi="Arial" w:cs="Arial"/>
        </w:rPr>
        <w:t xml:space="preserve">A: Please contact your </w:t>
      </w:r>
      <w:r w:rsidR="008B53C2" w:rsidRPr="005F1045">
        <w:rPr>
          <w:rFonts w:ascii="Arial" w:hAnsi="Arial" w:cs="Arial"/>
        </w:rPr>
        <w:t xml:space="preserve">assigned </w:t>
      </w:r>
      <w:r w:rsidRPr="005F1045">
        <w:rPr>
          <w:rFonts w:ascii="Arial" w:hAnsi="Arial" w:cs="Arial"/>
        </w:rPr>
        <w:t xml:space="preserve">Contract Manager for support. </w:t>
      </w:r>
    </w:p>
    <w:p w14:paraId="166B71BA" w14:textId="77777777" w:rsidR="00637FFE" w:rsidRPr="005F1045" w:rsidRDefault="00637FFE" w:rsidP="00515435">
      <w:pPr>
        <w:spacing w:before="120" w:after="120" w:line="240" w:lineRule="auto"/>
        <w:rPr>
          <w:rFonts w:ascii="Arial" w:hAnsi="Arial" w:cs="Arial"/>
        </w:rPr>
      </w:pPr>
    </w:p>
    <w:p w14:paraId="32F6A298" w14:textId="77777777" w:rsidR="00637FFE" w:rsidRPr="005F1045" w:rsidRDefault="00637FFE" w:rsidP="00515435">
      <w:pPr>
        <w:spacing w:before="120" w:after="120" w:line="240" w:lineRule="auto"/>
        <w:rPr>
          <w:rFonts w:ascii="Arial" w:hAnsi="Arial" w:cs="Arial"/>
          <w:b/>
          <w:bCs/>
        </w:rPr>
      </w:pPr>
      <w:r w:rsidRPr="005F1045">
        <w:rPr>
          <w:rFonts w:ascii="Arial" w:hAnsi="Arial" w:cs="Arial"/>
          <w:b/>
          <w:bCs/>
        </w:rPr>
        <w:t>Q: Can we use the funds for a “guard dog”?</w:t>
      </w:r>
    </w:p>
    <w:p w14:paraId="3AC879A3" w14:textId="77777777" w:rsidR="00637FFE" w:rsidRPr="005F1045" w:rsidRDefault="00637FFE" w:rsidP="00515435">
      <w:pPr>
        <w:spacing w:before="120" w:after="120" w:line="240" w:lineRule="auto"/>
        <w:rPr>
          <w:rFonts w:ascii="Arial" w:hAnsi="Arial" w:cs="Arial"/>
        </w:rPr>
      </w:pPr>
      <w:r w:rsidRPr="005F1045">
        <w:rPr>
          <w:rFonts w:ascii="Arial" w:hAnsi="Arial" w:cs="Arial"/>
        </w:rPr>
        <w:t xml:space="preserve">A: No. </w:t>
      </w:r>
    </w:p>
    <w:p w14:paraId="778C2F58" w14:textId="77777777" w:rsidR="00DE15EA" w:rsidRPr="005F1045" w:rsidRDefault="00DE15EA" w:rsidP="00515435">
      <w:pPr>
        <w:spacing w:before="120" w:after="120" w:line="240" w:lineRule="auto"/>
        <w:rPr>
          <w:rFonts w:ascii="Arial" w:hAnsi="Arial" w:cs="Arial"/>
        </w:rPr>
      </w:pPr>
    </w:p>
    <w:p w14:paraId="6C0E62BA" w14:textId="77777777" w:rsidR="00637FFE" w:rsidRPr="005F1045" w:rsidRDefault="00637FFE" w:rsidP="00515435">
      <w:pPr>
        <w:spacing w:before="120" w:after="120" w:line="240" w:lineRule="auto"/>
        <w:rPr>
          <w:rFonts w:ascii="Arial" w:hAnsi="Arial" w:cs="Arial"/>
          <w:b/>
          <w:bCs/>
        </w:rPr>
      </w:pPr>
      <w:r w:rsidRPr="005F1045">
        <w:rPr>
          <w:rFonts w:ascii="Arial" w:hAnsi="Arial" w:cs="Arial"/>
          <w:b/>
          <w:bCs/>
        </w:rPr>
        <w:t>Q: Can we serve survivors without children?</w:t>
      </w:r>
    </w:p>
    <w:p w14:paraId="447D7518" w14:textId="2D715A06" w:rsidR="00DE15EA" w:rsidRPr="005F1045" w:rsidRDefault="00637FFE" w:rsidP="00515435">
      <w:pPr>
        <w:spacing w:before="120" w:after="120" w:line="240" w:lineRule="auto"/>
        <w:rPr>
          <w:rFonts w:ascii="Arial" w:hAnsi="Arial" w:cs="Arial"/>
        </w:rPr>
      </w:pPr>
      <w:r w:rsidRPr="005F1045">
        <w:rPr>
          <w:rFonts w:ascii="Arial" w:hAnsi="Arial" w:cs="Arial"/>
        </w:rPr>
        <w:t xml:space="preserve">A: Yes. Although this funding is intended to prioritize survivors with children and who are involved with the child welfare system, survivors without children may still receive assistance. </w:t>
      </w:r>
    </w:p>
    <w:p w14:paraId="58BEAF05" w14:textId="77777777" w:rsidR="00883C58" w:rsidRPr="005F1045" w:rsidRDefault="00883C58" w:rsidP="00515435">
      <w:pPr>
        <w:spacing w:before="120" w:after="120" w:line="240" w:lineRule="auto"/>
        <w:rPr>
          <w:rFonts w:ascii="Arial" w:hAnsi="Arial" w:cs="Arial"/>
        </w:rPr>
      </w:pPr>
    </w:p>
    <w:p w14:paraId="3E58C0AA" w14:textId="77777777" w:rsidR="00883C58" w:rsidRPr="001F7C10" w:rsidRDefault="00883C58" w:rsidP="00515435">
      <w:pPr>
        <w:spacing w:before="120" w:after="120" w:line="240" w:lineRule="auto"/>
        <w:rPr>
          <w:rFonts w:ascii="Arial" w:hAnsi="Arial" w:cs="Arial"/>
          <w:b/>
          <w:bCs/>
        </w:rPr>
      </w:pPr>
      <w:r w:rsidRPr="005F1045">
        <w:rPr>
          <w:rFonts w:ascii="Arial" w:hAnsi="Arial" w:cs="Arial"/>
          <w:b/>
          <w:bCs/>
        </w:rPr>
        <w:t>Q: Would a deposit for an RV or camper qualify for assistance under this program?</w:t>
      </w:r>
    </w:p>
    <w:p w14:paraId="7BC7E2E7" w14:textId="5EEB079E" w:rsidR="00883C58" w:rsidRPr="001F7C10" w:rsidRDefault="00883C58" w:rsidP="00515435">
      <w:pPr>
        <w:spacing w:before="120" w:after="120" w:line="240" w:lineRule="auto"/>
        <w:rPr>
          <w:rFonts w:ascii="Arial" w:hAnsi="Arial" w:cs="Arial"/>
        </w:rPr>
      </w:pPr>
      <w:r w:rsidRPr="001F7C10">
        <w:rPr>
          <w:rFonts w:ascii="Arial" w:hAnsi="Arial" w:cs="Arial"/>
        </w:rPr>
        <w:t>A: Yes.</w:t>
      </w:r>
    </w:p>
    <w:p w14:paraId="5844CB31" w14:textId="77777777" w:rsidR="00637FFE" w:rsidRDefault="00637FFE" w:rsidP="00515435">
      <w:pPr>
        <w:spacing w:before="120" w:after="120" w:line="240" w:lineRule="auto"/>
        <w:rPr>
          <w:rFonts w:ascii="Arial" w:hAnsi="Arial" w:cs="Arial"/>
        </w:rPr>
      </w:pPr>
    </w:p>
    <w:p w14:paraId="6233EA58" w14:textId="77777777" w:rsidR="00637FFE" w:rsidRPr="001F7C10" w:rsidRDefault="00637FFE" w:rsidP="00515435">
      <w:pPr>
        <w:spacing w:before="120" w:after="120" w:line="240" w:lineRule="auto"/>
        <w:rPr>
          <w:rFonts w:ascii="Arial" w:hAnsi="Arial" w:cs="Arial"/>
          <w:b/>
          <w:bCs/>
        </w:rPr>
      </w:pPr>
      <w:r w:rsidRPr="001F7C10">
        <w:rPr>
          <w:rFonts w:ascii="Arial" w:hAnsi="Arial" w:cs="Arial"/>
          <w:b/>
          <w:bCs/>
        </w:rPr>
        <w:lastRenderedPageBreak/>
        <w:t xml:space="preserve">Q: Should the documentation for this initiative be kept separate from the participant file? </w:t>
      </w:r>
    </w:p>
    <w:p w14:paraId="7CB2201C" w14:textId="3A0CC41C" w:rsidR="00637FFE" w:rsidRPr="001F7C10" w:rsidRDefault="00637FFE" w:rsidP="00515435">
      <w:pPr>
        <w:spacing w:before="120" w:after="120" w:line="240" w:lineRule="auto"/>
        <w:rPr>
          <w:rFonts w:ascii="Arial" w:hAnsi="Arial" w:cs="Arial"/>
        </w:rPr>
      </w:pPr>
      <w:r w:rsidRPr="001F7C10">
        <w:rPr>
          <w:rFonts w:ascii="Arial" w:hAnsi="Arial" w:cs="Arial"/>
        </w:rPr>
        <w:t xml:space="preserve">A: Yes. This should be outlined in the Center’s </w:t>
      </w:r>
      <w:r w:rsidR="00DE15EA" w:rsidRPr="001F7C10">
        <w:rPr>
          <w:rFonts w:ascii="Arial" w:hAnsi="Arial" w:cs="Arial"/>
        </w:rPr>
        <w:t>policies and procedures</w:t>
      </w:r>
      <w:r w:rsidRPr="001F7C10">
        <w:rPr>
          <w:rFonts w:ascii="Arial" w:hAnsi="Arial" w:cs="Arial"/>
        </w:rPr>
        <w:t xml:space="preserve">. </w:t>
      </w:r>
    </w:p>
    <w:p w14:paraId="2FB12B21" w14:textId="77777777" w:rsidR="00637FFE" w:rsidRPr="001F7C10" w:rsidRDefault="00637FFE" w:rsidP="00515435">
      <w:pPr>
        <w:spacing w:before="120" w:after="120" w:line="240" w:lineRule="auto"/>
        <w:rPr>
          <w:rFonts w:ascii="Arial" w:hAnsi="Arial" w:cs="Arial"/>
        </w:rPr>
      </w:pPr>
    </w:p>
    <w:p w14:paraId="750A3C43" w14:textId="4A50DDCA" w:rsidR="00637FFE" w:rsidRPr="001F7C10" w:rsidRDefault="00637FFE" w:rsidP="00515435">
      <w:pPr>
        <w:spacing w:before="120" w:after="120" w:line="240" w:lineRule="auto"/>
        <w:rPr>
          <w:rFonts w:ascii="Arial" w:hAnsi="Arial" w:cs="Arial"/>
          <w:b/>
          <w:bCs/>
        </w:rPr>
      </w:pPr>
      <w:r w:rsidRPr="001F7C10">
        <w:rPr>
          <w:rFonts w:ascii="Arial" w:hAnsi="Arial" w:cs="Arial"/>
          <w:b/>
          <w:bCs/>
        </w:rPr>
        <w:t xml:space="preserve">Q: </w:t>
      </w:r>
      <w:r w:rsidR="002B6276" w:rsidRPr="001F7C10">
        <w:rPr>
          <w:rFonts w:ascii="Arial" w:hAnsi="Arial" w:cs="Arial"/>
          <w:b/>
          <w:bCs/>
        </w:rPr>
        <w:t xml:space="preserve">Can the funds be used to stop an eviction? </w:t>
      </w:r>
    </w:p>
    <w:p w14:paraId="24B6CE27" w14:textId="334468F0" w:rsidR="00637FFE" w:rsidRPr="001F7C10" w:rsidRDefault="00637FFE" w:rsidP="00515435">
      <w:pPr>
        <w:spacing w:before="120" w:after="120" w:line="240" w:lineRule="auto"/>
        <w:rPr>
          <w:rFonts w:ascii="Arial" w:hAnsi="Arial" w:cs="Arial"/>
        </w:rPr>
      </w:pPr>
      <w:r w:rsidRPr="001F7C10">
        <w:rPr>
          <w:rFonts w:ascii="Arial" w:hAnsi="Arial" w:cs="Arial"/>
        </w:rPr>
        <w:t xml:space="preserve">A: </w:t>
      </w:r>
      <w:r w:rsidR="002B6276" w:rsidRPr="001F7C10">
        <w:rPr>
          <w:rFonts w:ascii="Arial" w:hAnsi="Arial" w:cs="Arial"/>
        </w:rPr>
        <w:t xml:space="preserve">Yes, it is encouraged to confirm that the landlord and court is willing to halt the eviction process before payment is rendered. This should be outline in the Center’s </w:t>
      </w:r>
      <w:r w:rsidR="00DE15EA" w:rsidRPr="001F7C10">
        <w:rPr>
          <w:rFonts w:ascii="Arial" w:hAnsi="Arial" w:cs="Arial"/>
        </w:rPr>
        <w:t>policies and procedure</w:t>
      </w:r>
      <w:r w:rsidR="002B6276" w:rsidRPr="001F7C10">
        <w:rPr>
          <w:rFonts w:ascii="Arial" w:hAnsi="Arial" w:cs="Arial"/>
        </w:rPr>
        <w:t xml:space="preserve">s. </w:t>
      </w:r>
    </w:p>
    <w:p w14:paraId="7BD02910" w14:textId="77777777" w:rsidR="00DE15EA" w:rsidRPr="001F7C10" w:rsidRDefault="00DE15EA" w:rsidP="00515435">
      <w:pPr>
        <w:spacing w:before="120" w:after="120" w:line="240" w:lineRule="auto"/>
        <w:rPr>
          <w:rFonts w:ascii="Arial" w:hAnsi="Arial" w:cs="Arial"/>
        </w:rPr>
      </w:pPr>
    </w:p>
    <w:p w14:paraId="53556BB1" w14:textId="0EDC86E3" w:rsidR="000E570B" w:rsidRPr="001F7C10" w:rsidRDefault="000E570B" w:rsidP="00515435">
      <w:pPr>
        <w:spacing w:before="120" w:after="120" w:line="240" w:lineRule="auto"/>
        <w:rPr>
          <w:rFonts w:ascii="Arial" w:hAnsi="Arial" w:cs="Arial"/>
          <w:b/>
          <w:bCs/>
        </w:rPr>
      </w:pPr>
      <w:r w:rsidRPr="001F7C10">
        <w:rPr>
          <w:rFonts w:ascii="Arial" w:hAnsi="Arial" w:cs="Arial"/>
          <w:b/>
          <w:bCs/>
        </w:rPr>
        <w:t>Q: Would insurance for the shelter be allowable?</w:t>
      </w:r>
    </w:p>
    <w:p w14:paraId="5CD15275" w14:textId="218AEA7F" w:rsidR="000E570B" w:rsidRPr="001F7C10" w:rsidRDefault="000E570B" w:rsidP="00515435">
      <w:pPr>
        <w:spacing w:before="120" w:after="120" w:line="240" w:lineRule="auto"/>
        <w:rPr>
          <w:rFonts w:ascii="Arial" w:hAnsi="Arial" w:cs="Arial"/>
        </w:rPr>
      </w:pPr>
      <w:r w:rsidRPr="001F7C10">
        <w:rPr>
          <w:rFonts w:ascii="Arial" w:hAnsi="Arial" w:cs="Arial"/>
        </w:rPr>
        <w:t xml:space="preserve">A: No, insurance for the shelter would not be an allowable expenditure for the housing funds. </w:t>
      </w:r>
    </w:p>
    <w:p w14:paraId="4B7CFAED" w14:textId="77777777" w:rsidR="006356CF" w:rsidRPr="001F7C10" w:rsidRDefault="006356CF" w:rsidP="00515435">
      <w:pPr>
        <w:spacing w:before="120" w:after="120" w:line="240" w:lineRule="auto"/>
        <w:rPr>
          <w:rFonts w:ascii="Arial" w:hAnsi="Arial" w:cs="Arial"/>
        </w:rPr>
      </w:pPr>
    </w:p>
    <w:p w14:paraId="1BDB6503" w14:textId="045A90ED" w:rsidR="000E570B" w:rsidRPr="005F1045" w:rsidRDefault="00B95A7E" w:rsidP="00515435">
      <w:pPr>
        <w:spacing w:before="120" w:after="120" w:line="240" w:lineRule="auto"/>
        <w:rPr>
          <w:rFonts w:ascii="Arial" w:hAnsi="Arial" w:cs="Arial"/>
          <w:b/>
          <w:bCs/>
        </w:rPr>
      </w:pPr>
      <w:r w:rsidRPr="005F1045">
        <w:rPr>
          <w:rFonts w:ascii="Arial" w:hAnsi="Arial" w:cs="Arial"/>
          <w:b/>
          <w:bCs/>
        </w:rPr>
        <w:t xml:space="preserve">Q: Can we assist a survivor moving out of county? </w:t>
      </w:r>
    </w:p>
    <w:p w14:paraId="6B5E23AB" w14:textId="0091E200" w:rsidR="00B95A7E" w:rsidRPr="005F1045" w:rsidRDefault="00B95A7E" w:rsidP="00515435">
      <w:pPr>
        <w:spacing w:before="120" w:after="120" w:line="240" w:lineRule="auto"/>
        <w:rPr>
          <w:rFonts w:ascii="Arial" w:hAnsi="Arial" w:cs="Arial"/>
        </w:rPr>
      </w:pPr>
      <w:r w:rsidRPr="005F1045">
        <w:rPr>
          <w:rFonts w:ascii="Arial" w:hAnsi="Arial" w:cs="Arial"/>
        </w:rPr>
        <w:t xml:space="preserve">A: Yes. </w:t>
      </w:r>
    </w:p>
    <w:p w14:paraId="53FAB5A1" w14:textId="77777777" w:rsidR="00DE15EA" w:rsidRPr="005F1045" w:rsidRDefault="00DE15EA" w:rsidP="00515435">
      <w:pPr>
        <w:spacing w:before="120" w:after="120" w:line="240" w:lineRule="auto"/>
        <w:rPr>
          <w:rFonts w:ascii="Arial" w:hAnsi="Arial" w:cs="Arial"/>
        </w:rPr>
      </w:pPr>
    </w:p>
    <w:p w14:paraId="43CACB7B" w14:textId="52F3BB17" w:rsidR="007F1549" w:rsidRPr="005F1045" w:rsidRDefault="00281396" w:rsidP="00515435">
      <w:pPr>
        <w:spacing w:before="120" w:after="120" w:line="240" w:lineRule="auto"/>
        <w:rPr>
          <w:rFonts w:ascii="Arial" w:hAnsi="Arial" w:cs="Arial"/>
          <w:b/>
          <w:bCs/>
        </w:rPr>
      </w:pPr>
      <w:r w:rsidRPr="005F1045">
        <w:rPr>
          <w:rFonts w:ascii="Arial" w:hAnsi="Arial" w:cs="Arial"/>
          <w:b/>
          <w:bCs/>
        </w:rPr>
        <w:t xml:space="preserve">Q: </w:t>
      </w:r>
      <w:r w:rsidR="007F1549" w:rsidRPr="005F1045">
        <w:rPr>
          <w:rFonts w:ascii="Arial" w:hAnsi="Arial" w:cs="Arial"/>
          <w:b/>
          <w:bCs/>
        </w:rPr>
        <w:t>What documentation is required for housing and billing backup?</w:t>
      </w:r>
    </w:p>
    <w:p w14:paraId="720E0656" w14:textId="523D7117" w:rsidR="00281396" w:rsidRPr="005F1045" w:rsidRDefault="00281396" w:rsidP="00515435">
      <w:pPr>
        <w:spacing w:before="120" w:after="120" w:line="240" w:lineRule="auto"/>
        <w:rPr>
          <w:rFonts w:ascii="Arial" w:hAnsi="Arial" w:cs="Arial"/>
        </w:rPr>
      </w:pPr>
      <w:r w:rsidRPr="005F1045">
        <w:rPr>
          <w:rFonts w:ascii="Arial" w:hAnsi="Arial" w:cs="Arial"/>
        </w:rPr>
        <w:t>A:</w:t>
      </w:r>
      <w:r w:rsidR="00ED283A" w:rsidRPr="005F1045">
        <w:rPr>
          <w:rFonts w:ascii="Arial" w:hAnsi="Arial" w:cs="Arial"/>
        </w:rPr>
        <w:t xml:space="preserve"> </w:t>
      </w:r>
      <w:r w:rsidR="00150ECD" w:rsidRPr="005F1045">
        <w:rPr>
          <w:rFonts w:ascii="Arial" w:hAnsi="Arial" w:cs="Arial"/>
        </w:rPr>
        <w:t xml:space="preserve">The Center shall maintain records in accordance with generally accepted accounting procedures.  The Department does not determine the specific documentation that should be maintained, but the Center is required to maintain information to support its expenditure should an audit be conducted.  Such records should support that the expenditures were allowable, reasonable, and necessary.  </w:t>
      </w:r>
      <w:r w:rsidR="005467D2" w:rsidRPr="005F1045">
        <w:rPr>
          <w:rFonts w:ascii="Arial" w:hAnsi="Arial" w:cs="Arial"/>
        </w:rPr>
        <w:t xml:space="preserve">Please refer to The Center’s policies and procedures. </w:t>
      </w:r>
    </w:p>
    <w:p w14:paraId="09D21806" w14:textId="77777777" w:rsidR="00DE15EA" w:rsidRPr="005F1045" w:rsidRDefault="00DE15EA" w:rsidP="00515435">
      <w:pPr>
        <w:spacing w:before="120" w:after="120" w:line="240" w:lineRule="auto"/>
        <w:rPr>
          <w:rFonts w:ascii="Arial" w:hAnsi="Arial" w:cs="Arial"/>
          <w:highlight w:val="yellow"/>
        </w:rPr>
      </w:pPr>
    </w:p>
    <w:p w14:paraId="55ECF3D1" w14:textId="6704A8DF" w:rsidR="007F1549" w:rsidRPr="005F1045" w:rsidRDefault="00281396" w:rsidP="00515435">
      <w:pPr>
        <w:spacing w:before="120" w:after="120" w:line="240" w:lineRule="auto"/>
        <w:rPr>
          <w:rFonts w:ascii="Arial" w:hAnsi="Arial" w:cs="Arial"/>
          <w:b/>
          <w:bCs/>
        </w:rPr>
      </w:pPr>
      <w:r w:rsidRPr="005F1045">
        <w:rPr>
          <w:rFonts w:ascii="Arial" w:hAnsi="Arial" w:cs="Arial"/>
          <w:b/>
          <w:bCs/>
        </w:rPr>
        <w:t>Q:</w:t>
      </w:r>
      <w:r w:rsidR="007F1549" w:rsidRPr="005F1045">
        <w:rPr>
          <w:rFonts w:ascii="Arial" w:hAnsi="Arial" w:cs="Arial"/>
          <w:b/>
          <w:bCs/>
        </w:rPr>
        <w:t xml:space="preserve"> What does our accounting department need to submit for proof and backup to the department?  For example, redacted copies of leases?</w:t>
      </w:r>
    </w:p>
    <w:p w14:paraId="06FFF3A0" w14:textId="781F0D56" w:rsidR="00281396" w:rsidRPr="005F1045" w:rsidRDefault="00281396" w:rsidP="00515435">
      <w:pPr>
        <w:spacing w:before="120" w:after="120" w:line="240" w:lineRule="auto"/>
        <w:rPr>
          <w:rFonts w:ascii="Arial" w:hAnsi="Arial" w:cs="Arial"/>
        </w:rPr>
      </w:pPr>
      <w:r w:rsidRPr="005F1045">
        <w:rPr>
          <w:rFonts w:ascii="Arial" w:hAnsi="Arial" w:cs="Arial"/>
        </w:rPr>
        <w:t>A:</w:t>
      </w:r>
      <w:r w:rsidR="00FF377C" w:rsidRPr="005F1045">
        <w:rPr>
          <w:rFonts w:ascii="Arial" w:hAnsi="Arial" w:cs="Arial"/>
        </w:rPr>
        <w:t xml:space="preserve"> </w:t>
      </w:r>
      <w:r w:rsidR="006356CF" w:rsidRPr="005F1045">
        <w:rPr>
          <w:rFonts w:ascii="Arial" w:hAnsi="Arial" w:cs="Arial"/>
        </w:rPr>
        <w:t xml:space="preserve">The Office of Domestic Violence will not request survivor leases to be submitted. </w:t>
      </w:r>
    </w:p>
    <w:p w14:paraId="39BEC3EB" w14:textId="77777777" w:rsidR="006356CF" w:rsidRPr="005F1045" w:rsidRDefault="006356CF" w:rsidP="00515435">
      <w:pPr>
        <w:spacing w:before="120" w:after="120" w:line="240" w:lineRule="auto"/>
        <w:rPr>
          <w:rFonts w:ascii="Arial" w:hAnsi="Arial" w:cs="Arial"/>
        </w:rPr>
      </w:pPr>
    </w:p>
    <w:p w14:paraId="7E52735C" w14:textId="444B4B24" w:rsidR="007F1549" w:rsidRPr="005F1045" w:rsidRDefault="00281396" w:rsidP="00515435">
      <w:pPr>
        <w:spacing w:before="120" w:after="120" w:line="240" w:lineRule="auto"/>
        <w:rPr>
          <w:rFonts w:ascii="Arial" w:hAnsi="Arial" w:cs="Arial"/>
          <w:b/>
          <w:bCs/>
        </w:rPr>
      </w:pPr>
      <w:r w:rsidRPr="005F1045">
        <w:rPr>
          <w:rFonts w:ascii="Arial" w:hAnsi="Arial" w:cs="Arial"/>
          <w:b/>
          <w:bCs/>
        </w:rPr>
        <w:t>Q:</w:t>
      </w:r>
      <w:r w:rsidR="007F1549" w:rsidRPr="005F1045">
        <w:rPr>
          <w:rFonts w:ascii="Arial" w:hAnsi="Arial" w:cs="Arial"/>
          <w:b/>
          <w:bCs/>
        </w:rPr>
        <w:t xml:space="preserve"> When verifying income for housing assistance, what is the process? Should we accept self-reported information, review supporting documentation, or keep copies of documents such as bank statements?</w:t>
      </w:r>
    </w:p>
    <w:p w14:paraId="531C540A" w14:textId="628C2D59" w:rsidR="00281396" w:rsidRPr="005F1045" w:rsidRDefault="00281396" w:rsidP="00515435">
      <w:pPr>
        <w:spacing w:before="120" w:after="120" w:line="240" w:lineRule="auto"/>
        <w:rPr>
          <w:rFonts w:ascii="Arial" w:hAnsi="Arial" w:cs="Arial"/>
        </w:rPr>
      </w:pPr>
      <w:r w:rsidRPr="005F1045">
        <w:rPr>
          <w:rFonts w:ascii="Arial" w:hAnsi="Arial" w:cs="Arial"/>
        </w:rPr>
        <w:t>A:</w:t>
      </w:r>
      <w:r w:rsidR="00ED283A" w:rsidRPr="005F1045">
        <w:rPr>
          <w:rFonts w:ascii="Arial" w:hAnsi="Arial" w:cs="Arial"/>
        </w:rPr>
        <w:t xml:space="preserve"> </w:t>
      </w:r>
      <w:r w:rsidR="00497AF3" w:rsidRPr="005F1045">
        <w:rPr>
          <w:rFonts w:ascii="Arial" w:hAnsi="Arial" w:cs="Arial"/>
        </w:rPr>
        <w:t xml:space="preserve">Please refer to The Center’s policies and procedures. </w:t>
      </w:r>
      <w:r w:rsidR="006356CF" w:rsidRPr="005F1045">
        <w:rPr>
          <w:rFonts w:ascii="Arial" w:hAnsi="Arial" w:cs="Arial"/>
        </w:rPr>
        <w:t xml:space="preserve">If you need further support, please connect with one of the two designated training and technical assistance providers.  </w:t>
      </w:r>
    </w:p>
    <w:p w14:paraId="4902C373" w14:textId="77777777" w:rsidR="006356CF" w:rsidRPr="005F1045" w:rsidRDefault="006356CF" w:rsidP="00515435">
      <w:pPr>
        <w:spacing w:before="120" w:after="120" w:line="240" w:lineRule="auto"/>
        <w:rPr>
          <w:rFonts w:ascii="Arial" w:hAnsi="Arial" w:cs="Arial"/>
        </w:rPr>
      </w:pPr>
    </w:p>
    <w:p w14:paraId="36219915" w14:textId="126AA6EF" w:rsidR="00497AF3" w:rsidRPr="005F1045" w:rsidRDefault="00497AF3" w:rsidP="00515435">
      <w:pPr>
        <w:spacing w:before="120" w:after="120" w:line="240" w:lineRule="auto"/>
        <w:rPr>
          <w:rFonts w:ascii="Arial" w:hAnsi="Arial" w:cs="Arial"/>
          <w:b/>
          <w:bCs/>
        </w:rPr>
      </w:pPr>
      <w:r w:rsidRPr="005F1045">
        <w:rPr>
          <w:rFonts w:ascii="Arial" w:hAnsi="Arial" w:cs="Arial"/>
          <w:b/>
          <w:bCs/>
        </w:rPr>
        <w:t xml:space="preserve">Q: Can we assist survivors with the move in costs for a boating community for </w:t>
      </w:r>
      <w:r w:rsidR="00ED0FD7" w:rsidRPr="005F1045">
        <w:rPr>
          <w:rFonts w:ascii="Arial" w:hAnsi="Arial" w:cs="Arial"/>
          <w:b/>
          <w:bCs/>
        </w:rPr>
        <w:t>nontraditional</w:t>
      </w:r>
      <w:r w:rsidRPr="005F1045">
        <w:rPr>
          <w:rFonts w:ascii="Arial" w:hAnsi="Arial" w:cs="Arial"/>
          <w:b/>
          <w:bCs/>
        </w:rPr>
        <w:t xml:space="preserve"> housing?</w:t>
      </w:r>
    </w:p>
    <w:p w14:paraId="0D01FBE8" w14:textId="4264CDED" w:rsidR="00497AF3" w:rsidRPr="001F7C10" w:rsidRDefault="00497AF3" w:rsidP="00515435">
      <w:pPr>
        <w:spacing w:before="120" w:after="120" w:line="240" w:lineRule="auto"/>
        <w:rPr>
          <w:rFonts w:ascii="Arial" w:hAnsi="Arial" w:cs="Arial"/>
        </w:rPr>
      </w:pPr>
      <w:r w:rsidRPr="005F1045">
        <w:rPr>
          <w:rFonts w:ascii="Arial" w:hAnsi="Arial" w:cs="Arial"/>
        </w:rPr>
        <w:t>A: Yes</w:t>
      </w:r>
      <w:r w:rsidR="00DE15EA" w:rsidRPr="005F1045">
        <w:rPr>
          <w:rFonts w:ascii="Arial" w:hAnsi="Arial" w:cs="Arial"/>
        </w:rPr>
        <w:t xml:space="preserve">, the same guidelines should apply for non-traditional housing </w:t>
      </w:r>
      <w:r w:rsidR="00DE15EA" w:rsidRPr="001F7C10">
        <w:rPr>
          <w:rFonts w:ascii="Arial" w:hAnsi="Arial" w:cs="Arial"/>
        </w:rPr>
        <w:t>solutions</w:t>
      </w:r>
      <w:r w:rsidRPr="001F7C10">
        <w:rPr>
          <w:rFonts w:ascii="Arial" w:hAnsi="Arial" w:cs="Arial"/>
        </w:rPr>
        <w:t xml:space="preserve">. Please refer to The Center’s policies and procedures. </w:t>
      </w:r>
    </w:p>
    <w:p w14:paraId="2E0C051C" w14:textId="77777777" w:rsidR="00DE15EA" w:rsidRPr="001F7C10" w:rsidRDefault="00DE15EA" w:rsidP="00515435">
      <w:pPr>
        <w:spacing w:before="120" w:after="120" w:line="240" w:lineRule="auto"/>
        <w:rPr>
          <w:rFonts w:ascii="Arial" w:hAnsi="Arial" w:cs="Arial"/>
        </w:rPr>
      </w:pPr>
    </w:p>
    <w:p w14:paraId="3C2099D7" w14:textId="4848E5FC" w:rsidR="007F1549" w:rsidRPr="001F7C10" w:rsidRDefault="00281396" w:rsidP="00515435">
      <w:pPr>
        <w:spacing w:before="120" w:after="120" w:line="240" w:lineRule="auto"/>
        <w:rPr>
          <w:rFonts w:ascii="Arial" w:hAnsi="Arial" w:cs="Arial"/>
          <w:b/>
          <w:bCs/>
        </w:rPr>
      </w:pPr>
      <w:r w:rsidRPr="001F7C10">
        <w:rPr>
          <w:rFonts w:ascii="Arial" w:hAnsi="Arial" w:cs="Arial"/>
          <w:b/>
          <w:bCs/>
        </w:rPr>
        <w:t>Q:</w:t>
      </w:r>
      <w:r w:rsidR="007F1549" w:rsidRPr="001F7C10">
        <w:rPr>
          <w:rFonts w:ascii="Arial" w:hAnsi="Arial" w:cs="Arial"/>
          <w:b/>
          <w:bCs/>
        </w:rPr>
        <w:t xml:space="preserve"> Can we require individuals to have sufficient income to sustain their apartment or rent? If not, can we deny their application?</w:t>
      </w:r>
    </w:p>
    <w:p w14:paraId="6E726E1D" w14:textId="2BC16E66" w:rsidR="00281396" w:rsidRPr="001F7C10" w:rsidRDefault="00281396" w:rsidP="00515435">
      <w:pPr>
        <w:spacing w:before="120" w:after="120" w:line="240" w:lineRule="auto"/>
        <w:rPr>
          <w:rFonts w:ascii="Arial" w:hAnsi="Arial" w:cs="Arial"/>
        </w:rPr>
      </w:pPr>
      <w:r w:rsidRPr="001F7C10">
        <w:rPr>
          <w:rFonts w:ascii="Arial" w:hAnsi="Arial" w:cs="Arial"/>
        </w:rPr>
        <w:t>A:</w:t>
      </w:r>
      <w:r w:rsidR="00FF377C" w:rsidRPr="001F7C10">
        <w:rPr>
          <w:rFonts w:ascii="Arial" w:hAnsi="Arial" w:cs="Arial"/>
        </w:rPr>
        <w:t xml:space="preserve"> </w:t>
      </w:r>
      <w:r w:rsidR="00DE15EA" w:rsidRPr="001F7C10">
        <w:rPr>
          <w:rFonts w:ascii="Arial" w:hAnsi="Arial" w:cs="Arial"/>
        </w:rPr>
        <w:t xml:space="preserve">There will likely be income guidelines to ensure housing stability. Please refer to The Center’s policies and procedures. If further assistance is needed, please contact your contract manager or designated training and technical assistance provider. </w:t>
      </w:r>
    </w:p>
    <w:p w14:paraId="130AFC1E" w14:textId="77777777" w:rsidR="00883C58" w:rsidRPr="001F7C10" w:rsidRDefault="00883C58" w:rsidP="00515435">
      <w:pPr>
        <w:spacing w:before="120" w:after="120" w:line="240" w:lineRule="auto"/>
        <w:rPr>
          <w:rFonts w:ascii="Arial" w:hAnsi="Arial" w:cs="Arial"/>
        </w:rPr>
      </w:pPr>
    </w:p>
    <w:p w14:paraId="49BAAC0A" w14:textId="51B75000" w:rsidR="007F1549" w:rsidRPr="001F7C10" w:rsidRDefault="00281396" w:rsidP="00515435">
      <w:pPr>
        <w:spacing w:before="120" w:after="120" w:line="240" w:lineRule="auto"/>
        <w:rPr>
          <w:rFonts w:ascii="Arial" w:hAnsi="Arial" w:cs="Arial"/>
          <w:b/>
          <w:bCs/>
        </w:rPr>
      </w:pPr>
      <w:r w:rsidRPr="001F7C10">
        <w:rPr>
          <w:rFonts w:ascii="Arial" w:hAnsi="Arial" w:cs="Arial"/>
          <w:b/>
          <w:bCs/>
        </w:rPr>
        <w:t xml:space="preserve">Q: </w:t>
      </w:r>
      <w:r w:rsidR="007F1549" w:rsidRPr="001F7C10">
        <w:rPr>
          <w:rFonts w:ascii="Arial" w:hAnsi="Arial" w:cs="Arial"/>
          <w:b/>
          <w:bCs/>
        </w:rPr>
        <w:t>Is it permissible to require participants to complete our financial education courses to qualify for the program, provided it is empowering?</w:t>
      </w:r>
    </w:p>
    <w:p w14:paraId="070B8345" w14:textId="0C8743C7" w:rsidR="00281396" w:rsidRPr="001F7C10" w:rsidRDefault="00281396" w:rsidP="00515435">
      <w:pPr>
        <w:spacing w:before="120" w:after="120" w:line="240" w:lineRule="auto"/>
        <w:rPr>
          <w:rFonts w:ascii="Arial" w:hAnsi="Arial" w:cs="Arial"/>
        </w:rPr>
      </w:pPr>
      <w:r w:rsidRPr="001F7C10">
        <w:rPr>
          <w:rFonts w:ascii="Arial" w:hAnsi="Arial" w:cs="Arial"/>
        </w:rPr>
        <w:t>A:</w:t>
      </w:r>
      <w:r w:rsidR="00DE15EA" w:rsidRPr="001F7C10">
        <w:rPr>
          <w:rFonts w:ascii="Arial" w:hAnsi="Arial" w:cs="Arial"/>
        </w:rPr>
        <w:t xml:space="preserve"> Each center will develop their own </w:t>
      </w:r>
      <w:r w:rsidR="00883C58" w:rsidRPr="001F7C10">
        <w:rPr>
          <w:rFonts w:ascii="Arial" w:hAnsi="Arial" w:cs="Arial"/>
        </w:rPr>
        <w:t>guidelines</w:t>
      </w:r>
      <w:r w:rsidR="00DE15EA" w:rsidRPr="001F7C10">
        <w:rPr>
          <w:rFonts w:ascii="Arial" w:hAnsi="Arial" w:cs="Arial"/>
        </w:rPr>
        <w:t xml:space="preserve"> to support survivor’s housing stability. Please refer to </w:t>
      </w:r>
      <w:r w:rsidR="00883C58" w:rsidRPr="001F7C10">
        <w:rPr>
          <w:rFonts w:ascii="Arial" w:hAnsi="Arial" w:cs="Arial"/>
        </w:rPr>
        <w:t xml:space="preserve">The Center’s policies and procedures. </w:t>
      </w:r>
    </w:p>
    <w:p w14:paraId="0FF10BE1" w14:textId="77777777" w:rsidR="00883C58" w:rsidRPr="001F7C10" w:rsidRDefault="00883C58" w:rsidP="00515435">
      <w:pPr>
        <w:spacing w:before="120" w:after="120" w:line="240" w:lineRule="auto"/>
        <w:rPr>
          <w:rFonts w:ascii="Arial" w:hAnsi="Arial" w:cs="Arial"/>
        </w:rPr>
      </w:pPr>
    </w:p>
    <w:p w14:paraId="1966DACB" w14:textId="0EE79A22" w:rsidR="007F1549" w:rsidRPr="001F7C10" w:rsidRDefault="00281396" w:rsidP="00515435">
      <w:pPr>
        <w:spacing w:before="120" w:after="120" w:line="240" w:lineRule="auto"/>
        <w:rPr>
          <w:rFonts w:ascii="Arial" w:hAnsi="Arial" w:cs="Arial"/>
          <w:b/>
          <w:bCs/>
        </w:rPr>
      </w:pPr>
      <w:r w:rsidRPr="001F7C10">
        <w:rPr>
          <w:rFonts w:ascii="Arial" w:hAnsi="Arial" w:cs="Arial"/>
          <w:b/>
          <w:bCs/>
        </w:rPr>
        <w:t xml:space="preserve">Q: </w:t>
      </w:r>
      <w:r w:rsidR="007F1549" w:rsidRPr="001F7C10">
        <w:rPr>
          <w:rFonts w:ascii="Arial" w:hAnsi="Arial" w:cs="Arial"/>
          <w:b/>
          <w:bCs/>
        </w:rPr>
        <w:t>Do we need to collect and store copies of personal documents like driver’s licenses, social security cards, or birth certificates for the housing project? If so, should these be stored by us or submitted to the Contract Manager as backup documentation? If verification is sufficient, how should we handle document storage?</w:t>
      </w:r>
    </w:p>
    <w:p w14:paraId="2D2F4A17" w14:textId="3CD6EE6C" w:rsidR="00281396" w:rsidRPr="001F7C10" w:rsidRDefault="00281396" w:rsidP="00515435">
      <w:pPr>
        <w:spacing w:before="120" w:after="120" w:line="240" w:lineRule="auto"/>
        <w:rPr>
          <w:rFonts w:ascii="Arial" w:hAnsi="Arial" w:cs="Arial"/>
        </w:rPr>
      </w:pPr>
      <w:r w:rsidRPr="001F7C10">
        <w:rPr>
          <w:rFonts w:ascii="Arial" w:hAnsi="Arial" w:cs="Arial"/>
        </w:rPr>
        <w:t>A:</w:t>
      </w:r>
      <w:r w:rsidR="00B87C36" w:rsidRPr="001F7C10">
        <w:rPr>
          <w:rFonts w:ascii="Arial" w:hAnsi="Arial" w:cs="Arial"/>
        </w:rPr>
        <w:t xml:space="preserve"> For this specific funding stream, this documentation is not required for backup. </w:t>
      </w:r>
      <w:r w:rsidR="001E1DA6" w:rsidRPr="001F7C10">
        <w:rPr>
          <w:rFonts w:ascii="Arial" w:hAnsi="Arial" w:cs="Arial"/>
        </w:rPr>
        <w:t xml:space="preserve">For </w:t>
      </w:r>
      <w:r w:rsidR="00B87C36" w:rsidRPr="001F7C10">
        <w:rPr>
          <w:rFonts w:ascii="Arial" w:hAnsi="Arial" w:cs="Arial"/>
        </w:rPr>
        <w:t xml:space="preserve">Documentation storage </w:t>
      </w:r>
      <w:r w:rsidR="001E1DA6" w:rsidRPr="001F7C10">
        <w:rPr>
          <w:rFonts w:ascii="Arial" w:hAnsi="Arial" w:cs="Arial"/>
        </w:rPr>
        <w:t>Please refer to The Center’s policies and procedures for additional information.</w:t>
      </w:r>
    </w:p>
    <w:p w14:paraId="0F67F84F" w14:textId="77777777" w:rsidR="00883C58" w:rsidRPr="001F7C10" w:rsidRDefault="00883C58" w:rsidP="00515435">
      <w:pPr>
        <w:spacing w:before="120" w:after="120" w:line="240" w:lineRule="auto"/>
        <w:rPr>
          <w:rFonts w:ascii="Arial" w:hAnsi="Arial" w:cs="Arial"/>
        </w:rPr>
      </w:pPr>
    </w:p>
    <w:p w14:paraId="6AFADC1D" w14:textId="57F8A891" w:rsidR="007F1549" w:rsidRPr="001F7C10" w:rsidRDefault="00281396" w:rsidP="00515435">
      <w:pPr>
        <w:spacing w:before="120" w:after="120" w:line="240" w:lineRule="auto"/>
        <w:rPr>
          <w:rFonts w:ascii="Arial" w:hAnsi="Arial" w:cs="Arial"/>
          <w:b/>
          <w:bCs/>
        </w:rPr>
      </w:pPr>
      <w:r w:rsidRPr="001F7C10">
        <w:rPr>
          <w:rFonts w:ascii="Arial" w:hAnsi="Arial" w:cs="Arial"/>
          <w:b/>
          <w:bCs/>
        </w:rPr>
        <w:t xml:space="preserve">Q: </w:t>
      </w:r>
      <w:r w:rsidR="007F1549" w:rsidRPr="001F7C10">
        <w:rPr>
          <w:rFonts w:ascii="Arial" w:hAnsi="Arial" w:cs="Arial"/>
          <w:b/>
          <w:bCs/>
        </w:rPr>
        <w:t>How will file monitoring be conducted for compliance? Will it be separate from the program file, or will it be integrated?</w:t>
      </w:r>
    </w:p>
    <w:p w14:paraId="4DEDA939" w14:textId="0CEF84B0" w:rsidR="00637FFE" w:rsidRPr="001F7C10" w:rsidRDefault="00281396" w:rsidP="00515435">
      <w:pPr>
        <w:spacing w:before="120" w:after="120" w:line="240" w:lineRule="auto"/>
        <w:rPr>
          <w:rFonts w:ascii="Arial" w:hAnsi="Arial" w:cs="Arial"/>
        </w:rPr>
      </w:pPr>
      <w:r w:rsidRPr="001F7C10">
        <w:rPr>
          <w:rFonts w:ascii="Arial" w:hAnsi="Arial" w:cs="Arial"/>
        </w:rPr>
        <w:t xml:space="preserve">A: </w:t>
      </w:r>
      <w:r w:rsidR="00744E33" w:rsidRPr="001F7C10">
        <w:rPr>
          <w:rFonts w:ascii="Arial" w:hAnsi="Arial" w:cs="Arial"/>
        </w:rPr>
        <w:t xml:space="preserve">It will be separate </w:t>
      </w:r>
      <w:r w:rsidR="005467D2" w:rsidRPr="001F7C10">
        <w:rPr>
          <w:rFonts w:ascii="Arial" w:hAnsi="Arial" w:cs="Arial"/>
        </w:rPr>
        <w:t xml:space="preserve">from the participant file. Please refer to The Center’s policies and procedures for additional information. </w:t>
      </w:r>
    </w:p>
    <w:sectPr w:rsidR="00637FFE" w:rsidRPr="001F7C10" w:rsidSect="00066355">
      <w:headerReference w:type="default" r:id="rId11"/>
      <w:footerReference w:type="default" r:id="rId12"/>
      <w:pgSz w:w="12240" w:h="15840"/>
      <w:pgMar w:top="0" w:right="1440" w:bottom="1440" w:left="1440" w:header="432" w:footer="288" w:gutter="0"/>
      <w:pgBorders w:offsetFrom="page">
        <w:top w:val="single" w:sz="8" w:space="21" w:color="153D63" w:themeColor="text2" w:themeTint="E6"/>
        <w:left w:val="single" w:sz="8" w:space="24" w:color="153D63" w:themeColor="text2" w:themeTint="E6"/>
        <w:bottom w:val="single" w:sz="8" w:space="24" w:color="153D63" w:themeColor="text2" w:themeTint="E6"/>
        <w:right w:val="single" w:sz="8" w:space="24" w:color="153D63" w:themeColor="text2" w:themeTint="E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D754" w14:textId="77777777" w:rsidR="004E68B4" w:rsidRDefault="004E68B4">
      <w:pPr>
        <w:spacing w:after="0" w:line="240" w:lineRule="auto"/>
      </w:pPr>
      <w:r>
        <w:separator/>
      </w:r>
    </w:p>
  </w:endnote>
  <w:endnote w:type="continuationSeparator" w:id="0">
    <w:p w14:paraId="01AE7EB6" w14:textId="77777777" w:rsidR="004E68B4" w:rsidRDefault="004E68B4">
      <w:pPr>
        <w:spacing w:after="0" w:line="240" w:lineRule="auto"/>
      </w:pPr>
      <w:r>
        <w:continuationSeparator/>
      </w:r>
    </w:p>
  </w:endnote>
  <w:endnote w:type="continuationNotice" w:id="1">
    <w:p w14:paraId="0E557F84" w14:textId="77777777" w:rsidR="004E68B4" w:rsidRDefault="004E6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A514" w14:textId="6EC1CA5B" w:rsidR="12772A1D" w:rsidRDefault="00170D87" w:rsidP="12772A1D">
    <w:pPr>
      <w:pStyle w:val="Footer"/>
    </w:pPr>
    <w:r>
      <w:rPr>
        <w:noProof/>
      </w:rPr>
      <w:drawing>
        <wp:anchor distT="0" distB="0" distL="114300" distR="114300" simplePos="0" relativeHeight="251658240" behindDoc="0" locked="0" layoutInCell="1" allowOverlap="1" wp14:anchorId="20FAA6E1" wp14:editId="60CE13EB">
          <wp:simplePos x="0" y="0"/>
          <wp:positionH relativeFrom="margin">
            <wp:posOffset>-631190</wp:posOffset>
          </wp:positionH>
          <wp:positionV relativeFrom="bottomMargin">
            <wp:posOffset>200025</wp:posOffset>
          </wp:positionV>
          <wp:extent cx="7196328" cy="420624"/>
          <wp:effectExtent l="0" t="0" r="5080" b="0"/>
          <wp:wrapSquare wrapText="bothSides"/>
          <wp:docPr id="1156619042" name="Picture 115661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4375" t="20754" r="6041" b="52830"/>
                  <a:stretch>
                    <a:fillRect/>
                  </a:stretch>
                </pic:blipFill>
                <pic:spPr>
                  <a:xfrm rot="10800000">
                    <a:off x="0" y="0"/>
                    <a:ext cx="7196328" cy="420624"/>
                  </a:xfrm>
                  <a:prstGeom prst="rect">
                    <a:avLst/>
                  </a:prstGeom>
                </pic:spPr>
              </pic:pic>
            </a:graphicData>
          </a:graphic>
          <wp14:sizeRelH relativeFrom="margin">
            <wp14:pctWidth>0</wp14:pctWidth>
          </wp14:sizeRelH>
          <wp14:sizeRelV relativeFrom="margin">
            <wp14:pctHeight>0</wp14:pctHeight>
          </wp14:sizeRelV>
        </wp:anchor>
      </w:drawing>
    </w:r>
    <w:r w:rsidR="0097461E">
      <w:rPr>
        <w:noProof/>
      </w:rPr>
      <w:t>Updated</w:t>
    </w:r>
    <w:r w:rsidR="0097461E">
      <w:t xml:space="preserve"> 02/19/2025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9C0A" w14:textId="77777777" w:rsidR="004E68B4" w:rsidRDefault="004E68B4">
      <w:pPr>
        <w:spacing w:after="0" w:line="240" w:lineRule="auto"/>
      </w:pPr>
      <w:r>
        <w:separator/>
      </w:r>
    </w:p>
  </w:footnote>
  <w:footnote w:type="continuationSeparator" w:id="0">
    <w:p w14:paraId="584972AB" w14:textId="77777777" w:rsidR="004E68B4" w:rsidRDefault="004E68B4">
      <w:pPr>
        <w:spacing w:after="0" w:line="240" w:lineRule="auto"/>
      </w:pPr>
      <w:r>
        <w:continuationSeparator/>
      </w:r>
    </w:p>
  </w:footnote>
  <w:footnote w:type="continuationNotice" w:id="1">
    <w:p w14:paraId="484956C7" w14:textId="77777777" w:rsidR="004E68B4" w:rsidRDefault="004E6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10" w:type="pct"/>
      <w:tblInd w:w="-945" w:type="dxa"/>
      <w:tblCellMar>
        <w:top w:w="144" w:type="dxa"/>
        <w:left w:w="115" w:type="dxa"/>
        <w:bottom w:w="144" w:type="dxa"/>
        <w:right w:w="115" w:type="dxa"/>
      </w:tblCellMar>
      <w:tblLook w:val="04A0" w:firstRow="1" w:lastRow="0" w:firstColumn="1" w:lastColumn="0" w:noHBand="0" w:noVBand="1"/>
    </w:tblPr>
    <w:tblGrid>
      <w:gridCol w:w="5616"/>
      <w:gridCol w:w="5635"/>
    </w:tblGrid>
    <w:tr w:rsidR="00825FA1" w14:paraId="237DFE4A" w14:textId="77777777" w:rsidTr="00825FA1">
      <w:trPr>
        <w:trHeight w:val="1206"/>
      </w:trPr>
      <w:tc>
        <w:tcPr>
          <w:tcW w:w="5616" w:type="dxa"/>
          <w:shd w:val="clear" w:color="auto" w:fill="185CA4" w:themeFill="accent2"/>
          <w:vAlign w:val="center"/>
        </w:tcPr>
        <w:p w14:paraId="0285C2D8" w14:textId="128925C7" w:rsidR="00CF68AC" w:rsidRDefault="00170D87">
          <w:pPr>
            <w:pStyle w:val="Header"/>
            <w:tabs>
              <w:tab w:val="clear" w:pos="4680"/>
              <w:tab w:val="clear" w:pos="9360"/>
            </w:tabs>
            <w:rPr>
              <w:caps/>
              <w:color w:val="FFFFFF" w:themeColor="background1"/>
              <w:sz w:val="18"/>
              <w:szCs w:val="18"/>
            </w:rPr>
          </w:pPr>
          <w:r>
            <w:rPr>
              <w:caps/>
              <w:noProof/>
              <w:color w:val="FFFFFF" w:themeColor="background1"/>
              <w:sz w:val="18"/>
              <w:szCs w:val="18"/>
            </w:rPr>
            <w:drawing>
              <wp:anchor distT="0" distB="0" distL="114300" distR="114300" simplePos="0" relativeHeight="251658241" behindDoc="0" locked="0" layoutInCell="1" allowOverlap="1" wp14:anchorId="56C24B2A" wp14:editId="5832561A">
                <wp:simplePos x="0" y="0"/>
                <wp:positionH relativeFrom="column">
                  <wp:posOffset>-130175</wp:posOffset>
                </wp:positionH>
                <wp:positionV relativeFrom="paragraph">
                  <wp:posOffset>-189230</wp:posOffset>
                </wp:positionV>
                <wp:extent cx="1133475" cy="1193800"/>
                <wp:effectExtent l="0" t="0" r="0" b="0"/>
                <wp:wrapNone/>
                <wp:docPr id="766163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42535" name="Picture 431942535"/>
                        <pic:cNvPicPr/>
                      </pic:nvPicPr>
                      <pic:blipFill rotWithShape="1">
                        <a:blip r:embed="rId1">
                          <a:extLst>
                            <a:ext uri="{BEBA8EAE-BF5A-486C-A8C5-ECC9F3942E4B}">
                              <a14:imgProps xmlns:a14="http://schemas.microsoft.com/office/drawing/2010/main">
                                <a14:imgLayer r:embed="rId2">
                                  <a14:imgEffect>
                                    <a14:backgroundRemoval t="10000" b="90000" l="10000" r="90000"/>
                                  </a14:imgEffect>
                                  <a14:imgEffect>
                                    <a14:sharpenSoften amount="50000"/>
                                  </a14:imgEffect>
                                </a14:imgLayer>
                              </a14:imgProps>
                            </a:ext>
                            <a:ext uri="{28A0092B-C50C-407E-A947-70E740481C1C}">
                              <a14:useLocalDpi xmlns:a14="http://schemas.microsoft.com/office/drawing/2010/main" val="0"/>
                            </a:ext>
                          </a:extLst>
                        </a:blip>
                        <a:srcRect l="19162" t="14778" r="13772" b="12562"/>
                        <a:stretch/>
                      </pic:blipFill>
                      <pic:spPr bwMode="auto">
                        <a:xfrm rot="10800000" flipH="1" flipV="1">
                          <a:off x="0" y="0"/>
                          <a:ext cx="1133475"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35" w:type="dxa"/>
          <w:shd w:val="clear" w:color="auto" w:fill="185CA4" w:themeFill="accent2"/>
          <w:vAlign w:val="center"/>
        </w:tcPr>
        <w:p w14:paraId="60908653" w14:textId="5502F14E" w:rsidR="00CF68AC" w:rsidRDefault="001E1DA6">
          <w:pPr>
            <w:pStyle w:val="Header"/>
            <w:tabs>
              <w:tab w:val="clear" w:pos="4680"/>
              <w:tab w:val="clear" w:pos="9360"/>
            </w:tabs>
            <w:jc w:val="right"/>
            <w:rPr>
              <w:caps/>
              <w:color w:val="FFFFFF" w:themeColor="background1"/>
              <w:sz w:val="18"/>
              <w:szCs w:val="18"/>
            </w:rPr>
          </w:pPr>
          <w:r>
            <w:rPr>
              <w:noProof/>
            </w:rPr>
            <mc:AlternateContent>
              <mc:Choice Requires="wps">
                <w:drawing>
                  <wp:anchor distT="45720" distB="45720" distL="114300" distR="114300" simplePos="0" relativeHeight="251658242" behindDoc="0" locked="0" layoutInCell="1" allowOverlap="1" wp14:anchorId="57E6D2EF" wp14:editId="5D8F1419">
                    <wp:simplePos x="0" y="0"/>
                    <wp:positionH relativeFrom="column">
                      <wp:posOffset>-2512060</wp:posOffset>
                    </wp:positionH>
                    <wp:positionV relativeFrom="paragraph">
                      <wp:posOffset>69850</wp:posOffset>
                    </wp:positionV>
                    <wp:extent cx="5429250" cy="682625"/>
                    <wp:effectExtent l="0" t="0" r="0" b="0"/>
                    <wp:wrapNone/>
                    <wp:docPr id="897159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82625"/>
                            </a:xfrm>
                            <a:prstGeom prst="rect">
                              <a:avLst/>
                            </a:prstGeom>
                            <a:solidFill>
                              <a:srgbClr val="185CA4"/>
                            </a:solidFill>
                            <a:ln w="9525">
                              <a:noFill/>
                              <a:miter lim="800000"/>
                              <a:headEnd/>
                              <a:tailEnd/>
                            </a:ln>
                          </wps:spPr>
                          <wps:txbx>
                            <w:txbxContent>
                              <w:p w14:paraId="5B30702A" w14:textId="77777777" w:rsidR="00716CCE" w:rsidRPr="004136F9" w:rsidRDefault="00716CCE" w:rsidP="00716CCE">
                                <w:pPr>
                                  <w:spacing w:after="0"/>
                                  <w:rPr>
                                    <w:rFonts w:ascii="Arial Black" w:hAnsi="Arial Black"/>
                                    <w:color w:val="FFFFFF" w:themeColor="background1"/>
                                    <w:sz w:val="32"/>
                                    <w:szCs w:val="32"/>
                                  </w:rPr>
                                </w:pPr>
                                <w:r>
                                  <w:rPr>
                                    <w:rFonts w:ascii="Arial Black" w:hAnsi="Arial Black"/>
                                    <w:color w:val="FFFFFF" w:themeColor="background1"/>
                                    <w:sz w:val="32"/>
                                    <w:szCs w:val="32"/>
                                  </w:rPr>
                                  <w:t>Florida Department of Children and Families</w:t>
                                </w:r>
                              </w:p>
                              <w:p w14:paraId="6C4BF3E4" w14:textId="0A2647A0" w:rsidR="00716CCE" w:rsidRPr="008B2D82" w:rsidRDefault="00716CCE" w:rsidP="00716CCE">
                                <w:pPr>
                                  <w:spacing w:after="0"/>
                                  <w:rPr>
                                    <w:rFonts w:ascii="Arial Black" w:hAnsi="Arial Black"/>
                                    <w:color w:val="FFFFFF" w:themeColor="background1"/>
                                  </w:rPr>
                                </w:pPr>
                                <w:r w:rsidRPr="008B2D82">
                                  <w:rPr>
                                    <w:rFonts w:ascii="Arial Black" w:hAnsi="Arial Black"/>
                                    <w:color w:val="FFFFFF" w:themeColor="background1"/>
                                  </w:rPr>
                                  <w:t xml:space="preserve">Office </w:t>
                                </w:r>
                                <w:r w:rsidR="00637FFE">
                                  <w:rPr>
                                    <w:rFonts w:ascii="Arial Black" w:hAnsi="Arial Black"/>
                                    <w:color w:val="FFFFFF" w:themeColor="background1"/>
                                  </w:rPr>
                                  <w:t>of Domestic Violence</w:t>
                                </w:r>
                              </w:p>
                              <w:p w14:paraId="38D85C9A" w14:textId="77777777" w:rsidR="00716CCE" w:rsidRPr="004136F9" w:rsidRDefault="00716CCE" w:rsidP="00716CCE">
                                <w:pPr>
                                  <w:spacing w:after="0"/>
                                  <w:rPr>
                                    <w:rFonts w:ascii="Arial Black" w:hAnsi="Arial Black"/>
                                    <w:color w:val="FFFFFF" w:themeColor="background1"/>
                                    <w:sz w:val="22"/>
                                    <w:szCs w:val="22"/>
                                  </w:rPr>
                                </w:pPr>
                              </w:p>
                              <w:p w14:paraId="5F6553A3" w14:textId="77777777" w:rsidR="00716CCE" w:rsidRPr="004136F9" w:rsidRDefault="00716CCE" w:rsidP="00716CCE">
                                <w:pPr>
                                  <w:spacing w:after="0"/>
                                  <w:rPr>
                                    <w:rFonts w:ascii="Arial Black" w:hAnsi="Arial Black"/>
                                    <w:color w:val="FFFFFF" w:themeColor="background1"/>
                                    <w:sz w:val="22"/>
                                    <w:szCs w:val="22"/>
                                  </w:rPr>
                                </w:pPr>
                                <w:r w:rsidRPr="004136F9">
                                  <w:rPr>
                                    <w:rFonts w:ascii="Arial Black" w:hAnsi="Arial Black"/>
                                    <w:color w:val="FFFFFF" w:themeColor="background1"/>
                                    <w:sz w:val="22"/>
                                    <w:szCs w:val="22"/>
                                  </w:rPr>
                                  <w:t xml:space="preserve">                                   Grant SOG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6D2EF" id="_x0000_t202" coordsize="21600,21600" o:spt="202" path="m,l,21600r21600,l21600,xe">
                    <v:stroke joinstyle="miter"/>
                    <v:path gradientshapeok="t" o:connecttype="rect"/>
                  </v:shapetype>
                  <v:shape id="Text Box 1" o:spid="_x0000_s1026" type="#_x0000_t202" style="position:absolute;left:0;text-align:left;margin-left:-197.8pt;margin-top:5.5pt;width:427.5pt;height:5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" fillcolor="#185ca4" stroked="f">
                    <v:textbox>
                      <w:txbxContent>
                        <w:p w14:paraId="5B30702A" w14:textId="77777777" w:rsidR="00716CCE" w:rsidRPr="004136F9" w:rsidRDefault="00716CCE" w:rsidP="00716CCE">
                          <w:pPr>
                            <w:spacing w:after="0"/>
                            <w:rPr>
                              <w:rFonts w:ascii="Arial Black" w:hAnsi="Arial Black"/>
                              <w:color w:val="FFFFFF" w:themeColor="background1"/>
                              <w:sz w:val="32"/>
                              <w:szCs w:val="32"/>
                            </w:rPr>
                          </w:pPr>
                          <w:r>
                            <w:rPr>
                              <w:rFonts w:ascii="Arial Black" w:hAnsi="Arial Black"/>
                              <w:color w:val="FFFFFF" w:themeColor="background1"/>
                              <w:sz w:val="32"/>
                              <w:szCs w:val="32"/>
                            </w:rPr>
                            <w:t>Florida Department of Children and Families</w:t>
                          </w:r>
                        </w:p>
                        <w:p w14:paraId="6C4BF3E4" w14:textId="0A2647A0" w:rsidR="00716CCE" w:rsidRPr="008B2D82" w:rsidRDefault="00716CCE" w:rsidP="00716CCE">
                          <w:pPr>
                            <w:spacing w:after="0"/>
                            <w:rPr>
                              <w:rFonts w:ascii="Arial Black" w:hAnsi="Arial Black"/>
                              <w:color w:val="FFFFFF" w:themeColor="background1"/>
                            </w:rPr>
                          </w:pPr>
                          <w:r w:rsidRPr="008B2D82">
                            <w:rPr>
                              <w:rFonts w:ascii="Arial Black" w:hAnsi="Arial Black"/>
                              <w:color w:val="FFFFFF" w:themeColor="background1"/>
                            </w:rPr>
                            <w:t xml:space="preserve">Office </w:t>
                          </w:r>
                          <w:r w:rsidR="00637FFE">
                            <w:rPr>
                              <w:rFonts w:ascii="Arial Black" w:hAnsi="Arial Black"/>
                              <w:color w:val="FFFFFF" w:themeColor="background1"/>
                            </w:rPr>
                            <w:t>of Domestic Violence</w:t>
                          </w:r>
                        </w:p>
                        <w:p w14:paraId="38D85C9A" w14:textId="77777777" w:rsidR="00716CCE" w:rsidRPr="004136F9" w:rsidRDefault="00716CCE" w:rsidP="00716CCE">
                          <w:pPr>
                            <w:spacing w:after="0"/>
                            <w:rPr>
                              <w:rFonts w:ascii="Arial Black" w:hAnsi="Arial Black"/>
                              <w:color w:val="FFFFFF" w:themeColor="background1"/>
                              <w:sz w:val="22"/>
                              <w:szCs w:val="22"/>
                            </w:rPr>
                          </w:pPr>
                        </w:p>
                        <w:p w14:paraId="5F6553A3" w14:textId="77777777" w:rsidR="00716CCE" w:rsidRPr="004136F9" w:rsidRDefault="00716CCE" w:rsidP="00716CCE">
                          <w:pPr>
                            <w:spacing w:after="0"/>
                            <w:rPr>
                              <w:rFonts w:ascii="Arial Black" w:hAnsi="Arial Black"/>
                              <w:color w:val="FFFFFF" w:themeColor="background1"/>
                              <w:sz w:val="22"/>
                              <w:szCs w:val="22"/>
                            </w:rPr>
                          </w:pPr>
                          <w:r w:rsidRPr="004136F9">
                            <w:rPr>
                              <w:rFonts w:ascii="Arial Black" w:hAnsi="Arial Black"/>
                              <w:color w:val="FFFFFF" w:themeColor="background1"/>
                              <w:sz w:val="22"/>
                              <w:szCs w:val="22"/>
                            </w:rPr>
                            <w:t xml:space="preserve">                                   Grant SOG</w:t>
                          </w:r>
                        </w:p>
                      </w:txbxContent>
                    </v:textbox>
                  </v:shape>
                </w:pict>
              </mc:Fallback>
            </mc:AlternateContent>
          </w:r>
        </w:p>
      </w:tc>
    </w:tr>
    <w:tr w:rsidR="00825FA1" w14:paraId="1336D108" w14:textId="77777777" w:rsidTr="00825FA1">
      <w:trPr>
        <w:trHeight w:hRule="exact" w:val="210"/>
      </w:trPr>
      <w:tc>
        <w:tcPr>
          <w:tcW w:w="5616" w:type="dxa"/>
          <w:shd w:val="clear" w:color="auto" w:fill="539648" w:themeFill="accent1"/>
          <w:tcMar>
            <w:top w:w="0" w:type="dxa"/>
            <w:bottom w:w="0" w:type="dxa"/>
          </w:tcMar>
        </w:tcPr>
        <w:p w14:paraId="33912916" w14:textId="2440B055" w:rsidR="00CF68AC" w:rsidRDefault="00CF68AC">
          <w:pPr>
            <w:pStyle w:val="Header"/>
            <w:tabs>
              <w:tab w:val="clear" w:pos="4680"/>
              <w:tab w:val="clear" w:pos="9360"/>
            </w:tabs>
            <w:rPr>
              <w:caps/>
              <w:color w:val="FFFFFF" w:themeColor="background1"/>
              <w:sz w:val="18"/>
              <w:szCs w:val="18"/>
            </w:rPr>
          </w:pPr>
        </w:p>
      </w:tc>
      <w:tc>
        <w:tcPr>
          <w:tcW w:w="5635" w:type="dxa"/>
          <w:shd w:val="clear" w:color="auto" w:fill="539648" w:themeFill="accent1"/>
          <w:tcMar>
            <w:top w:w="0" w:type="dxa"/>
            <w:bottom w:w="0" w:type="dxa"/>
          </w:tcMar>
        </w:tcPr>
        <w:p w14:paraId="62E2006A" w14:textId="77777777" w:rsidR="00CF68AC" w:rsidRDefault="00CF68AC">
          <w:pPr>
            <w:pStyle w:val="Header"/>
            <w:tabs>
              <w:tab w:val="clear" w:pos="4680"/>
              <w:tab w:val="clear" w:pos="9360"/>
            </w:tabs>
            <w:rPr>
              <w:caps/>
              <w:color w:val="FFFFFF" w:themeColor="background1"/>
              <w:sz w:val="18"/>
              <w:szCs w:val="18"/>
            </w:rPr>
          </w:pPr>
        </w:p>
      </w:tc>
    </w:tr>
  </w:tbl>
  <w:p w14:paraId="4029D19A" w14:textId="5BE038CA" w:rsidR="12772A1D" w:rsidRDefault="12772A1D" w:rsidP="12772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67D"/>
    <w:multiLevelType w:val="hybridMultilevel"/>
    <w:tmpl w:val="97EE2734"/>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1892477"/>
    <w:multiLevelType w:val="hybridMultilevel"/>
    <w:tmpl w:val="F13C1EE6"/>
    <w:lvl w:ilvl="0" w:tplc="8C562162">
      <w:start w:val="1"/>
      <w:numFmt w:val="decimal"/>
      <w:lvlText w:val="%1."/>
      <w:lvlJc w:val="left"/>
      <w:pPr>
        <w:ind w:left="762" w:hanging="360"/>
      </w:pPr>
      <w:rPr>
        <w:rFonts w:hint="default"/>
      </w:r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 w15:restartNumberingAfterBreak="0">
    <w:nsid w:val="08B8397E"/>
    <w:multiLevelType w:val="multilevel"/>
    <w:tmpl w:val="C85A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F4063"/>
    <w:multiLevelType w:val="hybridMultilevel"/>
    <w:tmpl w:val="9B5C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5FC"/>
    <w:multiLevelType w:val="hybridMultilevel"/>
    <w:tmpl w:val="31F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1CEA"/>
    <w:multiLevelType w:val="hybridMultilevel"/>
    <w:tmpl w:val="0734B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63AAA"/>
    <w:multiLevelType w:val="hybridMultilevel"/>
    <w:tmpl w:val="FD0A0ED8"/>
    <w:lvl w:ilvl="0" w:tplc="E116AFF6">
      <w:numFmt w:val="bullet"/>
      <w:lvlText w:val="•"/>
      <w:lvlJc w:val="left"/>
      <w:pPr>
        <w:ind w:left="527" w:hanging="360"/>
      </w:pPr>
      <w:rPr>
        <w:rFonts w:ascii="Arial" w:eastAsia="Calibri" w:hAnsi="Arial" w:cs="Arial" w:hint="default"/>
      </w:rPr>
    </w:lvl>
    <w:lvl w:ilvl="1" w:tplc="04090003" w:tentative="1">
      <w:start w:val="1"/>
      <w:numFmt w:val="bullet"/>
      <w:lvlText w:val="o"/>
      <w:lvlJc w:val="left"/>
      <w:pPr>
        <w:ind w:left="1247" w:hanging="360"/>
      </w:pPr>
      <w:rPr>
        <w:rFonts w:ascii="Courier New" w:hAnsi="Courier New" w:cs="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7" w15:restartNumberingAfterBreak="0">
    <w:nsid w:val="18AA6AF3"/>
    <w:multiLevelType w:val="hybridMultilevel"/>
    <w:tmpl w:val="DB2EF72A"/>
    <w:lvl w:ilvl="0" w:tplc="423C86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F22B4"/>
    <w:multiLevelType w:val="hybridMultilevel"/>
    <w:tmpl w:val="0734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9317A"/>
    <w:multiLevelType w:val="hybridMultilevel"/>
    <w:tmpl w:val="C57CDCA0"/>
    <w:lvl w:ilvl="0" w:tplc="70A4A9C0">
      <w:numFmt w:val="bullet"/>
      <w:lvlText w:val=""/>
      <w:lvlJc w:val="left"/>
      <w:pPr>
        <w:ind w:left="720" w:hanging="360"/>
      </w:pPr>
      <w:rPr>
        <w:rFonts w:ascii="Symbol" w:eastAsiaTheme="minorHAnsi" w:hAnsi="Symbol"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A21DE"/>
    <w:multiLevelType w:val="hybridMultilevel"/>
    <w:tmpl w:val="9B5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129CB"/>
    <w:multiLevelType w:val="hybridMultilevel"/>
    <w:tmpl w:val="A81CCE2E"/>
    <w:lvl w:ilvl="0" w:tplc="6090EE52">
      <w:start w:val="1"/>
      <w:numFmt w:val="bullet"/>
      <w:lvlText w:val=""/>
      <w:lvlJc w:val="left"/>
      <w:pPr>
        <w:ind w:left="887" w:hanging="360"/>
      </w:pPr>
      <w:rPr>
        <w:rFonts w:ascii="Symbol" w:hAnsi="Symbol" w:hint="default"/>
        <w:sz w:val="20"/>
        <w:szCs w:val="20"/>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2" w15:restartNumberingAfterBreak="0">
    <w:nsid w:val="27911F6D"/>
    <w:multiLevelType w:val="multilevel"/>
    <w:tmpl w:val="A0B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51B8B"/>
    <w:multiLevelType w:val="hybridMultilevel"/>
    <w:tmpl w:val="D40C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B76D4"/>
    <w:multiLevelType w:val="hybridMultilevel"/>
    <w:tmpl w:val="E74CE3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4EEC00EE"/>
    <w:multiLevelType w:val="hybridMultilevel"/>
    <w:tmpl w:val="B718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74B50"/>
    <w:multiLevelType w:val="hybridMultilevel"/>
    <w:tmpl w:val="176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F6F30"/>
    <w:multiLevelType w:val="hybridMultilevel"/>
    <w:tmpl w:val="BA8C3AA6"/>
    <w:lvl w:ilvl="0" w:tplc="04090001">
      <w:start w:val="1"/>
      <w:numFmt w:val="bullet"/>
      <w:lvlText w:val=""/>
      <w:lvlJc w:val="left"/>
      <w:pPr>
        <w:ind w:left="720" w:hanging="360"/>
      </w:pPr>
      <w:rPr>
        <w:rFonts w:ascii="Symbol" w:hAnsi="Symbol" w:hint="default"/>
      </w:rPr>
    </w:lvl>
    <w:lvl w:ilvl="1" w:tplc="5A1A2D2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74FEE"/>
    <w:multiLevelType w:val="hybridMultilevel"/>
    <w:tmpl w:val="5CF47E82"/>
    <w:lvl w:ilvl="0" w:tplc="C12C5438">
      <w:numFmt w:val="bullet"/>
      <w:lvlText w:val=""/>
      <w:lvlJc w:val="left"/>
      <w:pPr>
        <w:ind w:left="440" w:hanging="360"/>
      </w:pPr>
      <w:rPr>
        <w:rFonts w:ascii="Symbol" w:eastAsia="Times New Roman" w:hAnsi="Symbol" w:cs="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9" w15:restartNumberingAfterBreak="0">
    <w:nsid w:val="63337971"/>
    <w:multiLevelType w:val="multilevel"/>
    <w:tmpl w:val="61E0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734B43"/>
    <w:multiLevelType w:val="hybridMultilevel"/>
    <w:tmpl w:val="03F2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217E"/>
    <w:multiLevelType w:val="hybridMultilevel"/>
    <w:tmpl w:val="DBC6F996"/>
    <w:lvl w:ilvl="0" w:tplc="8E720E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413156">
    <w:abstractNumId w:val="9"/>
  </w:num>
  <w:num w:numId="2" w16cid:durableId="1491754963">
    <w:abstractNumId w:val="8"/>
  </w:num>
  <w:num w:numId="3" w16cid:durableId="1680231276">
    <w:abstractNumId w:val="5"/>
  </w:num>
  <w:num w:numId="4" w16cid:durableId="1481918196">
    <w:abstractNumId w:val="1"/>
  </w:num>
  <w:num w:numId="5" w16cid:durableId="416899686">
    <w:abstractNumId w:val="7"/>
  </w:num>
  <w:num w:numId="6" w16cid:durableId="2138063132">
    <w:abstractNumId w:val="18"/>
  </w:num>
  <w:num w:numId="7" w16cid:durableId="279265554">
    <w:abstractNumId w:val="19"/>
  </w:num>
  <w:num w:numId="8" w16cid:durableId="64307166">
    <w:abstractNumId w:val="2"/>
  </w:num>
  <w:num w:numId="9" w16cid:durableId="1557669433">
    <w:abstractNumId w:val="12"/>
  </w:num>
  <w:num w:numId="10" w16cid:durableId="168104097">
    <w:abstractNumId w:val="16"/>
  </w:num>
  <w:num w:numId="11" w16cid:durableId="757482540">
    <w:abstractNumId w:val="15"/>
  </w:num>
  <w:num w:numId="12" w16cid:durableId="166872136">
    <w:abstractNumId w:val="3"/>
  </w:num>
  <w:num w:numId="13" w16cid:durableId="969869833">
    <w:abstractNumId w:val="10"/>
  </w:num>
  <w:num w:numId="14" w16cid:durableId="1871841983">
    <w:abstractNumId w:val="20"/>
  </w:num>
  <w:num w:numId="15" w16cid:durableId="172889497">
    <w:abstractNumId w:val="14"/>
  </w:num>
  <w:num w:numId="16" w16cid:durableId="200240763">
    <w:abstractNumId w:val="13"/>
  </w:num>
  <w:num w:numId="17" w16cid:durableId="374157971">
    <w:abstractNumId w:val="0"/>
  </w:num>
  <w:num w:numId="18" w16cid:durableId="2100716690">
    <w:abstractNumId w:val="21"/>
  </w:num>
  <w:num w:numId="19" w16cid:durableId="2117093571">
    <w:abstractNumId w:val="11"/>
  </w:num>
  <w:num w:numId="20" w16cid:durableId="1177039064">
    <w:abstractNumId w:val="4"/>
  </w:num>
  <w:num w:numId="21" w16cid:durableId="778178449">
    <w:abstractNumId w:val="6"/>
  </w:num>
  <w:num w:numId="22" w16cid:durableId="16831669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44B380"/>
    <w:rsid w:val="00001B94"/>
    <w:rsid w:val="00001E91"/>
    <w:rsid w:val="00006587"/>
    <w:rsid w:val="000379E3"/>
    <w:rsid w:val="00046535"/>
    <w:rsid w:val="00056D60"/>
    <w:rsid w:val="00066355"/>
    <w:rsid w:val="000713CA"/>
    <w:rsid w:val="000921F6"/>
    <w:rsid w:val="000B7044"/>
    <w:rsid w:val="000C64DF"/>
    <w:rsid w:val="000D4D44"/>
    <w:rsid w:val="000E1CCD"/>
    <w:rsid w:val="000E570B"/>
    <w:rsid w:val="000F329E"/>
    <w:rsid w:val="00107D1D"/>
    <w:rsid w:val="00117A33"/>
    <w:rsid w:val="00121E98"/>
    <w:rsid w:val="00150ECD"/>
    <w:rsid w:val="00154696"/>
    <w:rsid w:val="00164A6B"/>
    <w:rsid w:val="00170D87"/>
    <w:rsid w:val="00173E66"/>
    <w:rsid w:val="001B13AA"/>
    <w:rsid w:val="001B15F8"/>
    <w:rsid w:val="001C6FAD"/>
    <w:rsid w:val="001E0542"/>
    <w:rsid w:val="001E1908"/>
    <w:rsid w:val="001E1DA6"/>
    <w:rsid w:val="001E5499"/>
    <w:rsid w:val="001F0A7B"/>
    <w:rsid w:val="001F115B"/>
    <w:rsid w:val="001F7C10"/>
    <w:rsid w:val="00205082"/>
    <w:rsid w:val="0021501B"/>
    <w:rsid w:val="002235A4"/>
    <w:rsid w:val="00281396"/>
    <w:rsid w:val="00283D5C"/>
    <w:rsid w:val="002845EF"/>
    <w:rsid w:val="0029686C"/>
    <w:rsid w:val="002A0931"/>
    <w:rsid w:val="002A4FD9"/>
    <w:rsid w:val="002B6276"/>
    <w:rsid w:val="002C00BE"/>
    <w:rsid w:val="002C23DD"/>
    <w:rsid w:val="002C7C5D"/>
    <w:rsid w:val="002D234C"/>
    <w:rsid w:val="00316B32"/>
    <w:rsid w:val="0033535D"/>
    <w:rsid w:val="00344FC0"/>
    <w:rsid w:val="00360DD6"/>
    <w:rsid w:val="003A70A8"/>
    <w:rsid w:val="003C7C6F"/>
    <w:rsid w:val="0040416A"/>
    <w:rsid w:val="0041271F"/>
    <w:rsid w:val="00427BCD"/>
    <w:rsid w:val="00430CAE"/>
    <w:rsid w:val="00435CE2"/>
    <w:rsid w:val="004453EA"/>
    <w:rsid w:val="00447CE5"/>
    <w:rsid w:val="00465497"/>
    <w:rsid w:val="0046712C"/>
    <w:rsid w:val="00474923"/>
    <w:rsid w:val="00482736"/>
    <w:rsid w:val="004978AB"/>
    <w:rsid w:val="00497AF3"/>
    <w:rsid w:val="004B1982"/>
    <w:rsid w:val="004C30F7"/>
    <w:rsid w:val="004E68B4"/>
    <w:rsid w:val="004E7EC7"/>
    <w:rsid w:val="00515435"/>
    <w:rsid w:val="0052DBDF"/>
    <w:rsid w:val="005467D2"/>
    <w:rsid w:val="00555ABA"/>
    <w:rsid w:val="00563134"/>
    <w:rsid w:val="00572EC5"/>
    <w:rsid w:val="005750CC"/>
    <w:rsid w:val="00593943"/>
    <w:rsid w:val="005A606B"/>
    <w:rsid w:val="005C3C70"/>
    <w:rsid w:val="005C5C0D"/>
    <w:rsid w:val="005E0805"/>
    <w:rsid w:val="005E7CC8"/>
    <w:rsid w:val="005F1045"/>
    <w:rsid w:val="005F4F11"/>
    <w:rsid w:val="00612CB3"/>
    <w:rsid w:val="006356CF"/>
    <w:rsid w:val="00637FFE"/>
    <w:rsid w:val="006451F8"/>
    <w:rsid w:val="00653F91"/>
    <w:rsid w:val="00690DF9"/>
    <w:rsid w:val="006914CB"/>
    <w:rsid w:val="006A09FD"/>
    <w:rsid w:val="006A67CF"/>
    <w:rsid w:val="006D421B"/>
    <w:rsid w:val="006F7BC2"/>
    <w:rsid w:val="00700816"/>
    <w:rsid w:val="00710976"/>
    <w:rsid w:val="00716CCE"/>
    <w:rsid w:val="00722AF2"/>
    <w:rsid w:val="00731BAB"/>
    <w:rsid w:val="00732FBC"/>
    <w:rsid w:val="0073594C"/>
    <w:rsid w:val="007410F0"/>
    <w:rsid w:val="00744E33"/>
    <w:rsid w:val="007667A4"/>
    <w:rsid w:val="007732A9"/>
    <w:rsid w:val="00776803"/>
    <w:rsid w:val="00783D48"/>
    <w:rsid w:val="007947DD"/>
    <w:rsid w:val="00794A8B"/>
    <w:rsid w:val="007B4193"/>
    <w:rsid w:val="007C12E5"/>
    <w:rsid w:val="007C664B"/>
    <w:rsid w:val="007D53B8"/>
    <w:rsid w:val="007E3611"/>
    <w:rsid w:val="007F1549"/>
    <w:rsid w:val="00812810"/>
    <w:rsid w:val="00817BD4"/>
    <w:rsid w:val="00825FA1"/>
    <w:rsid w:val="00837906"/>
    <w:rsid w:val="00837CA8"/>
    <w:rsid w:val="008573F3"/>
    <w:rsid w:val="0087545C"/>
    <w:rsid w:val="00875B5D"/>
    <w:rsid w:val="00883C58"/>
    <w:rsid w:val="0089777C"/>
    <w:rsid w:val="00897EFF"/>
    <w:rsid w:val="008A203F"/>
    <w:rsid w:val="008A5EB6"/>
    <w:rsid w:val="008B4F14"/>
    <w:rsid w:val="008B53C2"/>
    <w:rsid w:val="008B6FB1"/>
    <w:rsid w:val="008D0C59"/>
    <w:rsid w:val="008D392B"/>
    <w:rsid w:val="008F66FD"/>
    <w:rsid w:val="00907781"/>
    <w:rsid w:val="00937E4E"/>
    <w:rsid w:val="00955518"/>
    <w:rsid w:val="009670A6"/>
    <w:rsid w:val="0097461E"/>
    <w:rsid w:val="009D061C"/>
    <w:rsid w:val="009D2B5A"/>
    <w:rsid w:val="009D6A60"/>
    <w:rsid w:val="009E13F9"/>
    <w:rsid w:val="009E3C77"/>
    <w:rsid w:val="009F13C8"/>
    <w:rsid w:val="009F377A"/>
    <w:rsid w:val="00A013BB"/>
    <w:rsid w:val="00A15324"/>
    <w:rsid w:val="00A33945"/>
    <w:rsid w:val="00A75A44"/>
    <w:rsid w:val="00AA7605"/>
    <w:rsid w:val="00AB6E9F"/>
    <w:rsid w:val="00AC7A9B"/>
    <w:rsid w:val="00AC7F66"/>
    <w:rsid w:val="00AD05AE"/>
    <w:rsid w:val="00AD4928"/>
    <w:rsid w:val="00AE3AAE"/>
    <w:rsid w:val="00AF20E3"/>
    <w:rsid w:val="00AF6EBF"/>
    <w:rsid w:val="00AF7A7F"/>
    <w:rsid w:val="00B2138A"/>
    <w:rsid w:val="00B32274"/>
    <w:rsid w:val="00B41449"/>
    <w:rsid w:val="00B53EF2"/>
    <w:rsid w:val="00B56263"/>
    <w:rsid w:val="00B75F54"/>
    <w:rsid w:val="00B80994"/>
    <w:rsid w:val="00B874A6"/>
    <w:rsid w:val="00B87C36"/>
    <w:rsid w:val="00B95A7E"/>
    <w:rsid w:val="00BB1358"/>
    <w:rsid w:val="00BC29BE"/>
    <w:rsid w:val="00BC3078"/>
    <w:rsid w:val="00BF3149"/>
    <w:rsid w:val="00C10C02"/>
    <w:rsid w:val="00C20269"/>
    <w:rsid w:val="00C310C4"/>
    <w:rsid w:val="00C36A42"/>
    <w:rsid w:val="00C46D43"/>
    <w:rsid w:val="00C549EE"/>
    <w:rsid w:val="00C55711"/>
    <w:rsid w:val="00C62CBA"/>
    <w:rsid w:val="00C95173"/>
    <w:rsid w:val="00CC34F1"/>
    <w:rsid w:val="00CE3EC8"/>
    <w:rsid w:val="00CF68AC"/>
    <w:rsid w:val="00D1046B"/>
    <w:rsid w:val="00D264CC"/>
    <w:rsid w:val="00D443F7"/>
    <w:rsid w:val="00D44FD6"/>
    <w:rsid w:val="00D55E54"/>
    <w:rsid w:val="00D72F4B"/>
    <w:rsid w:val="00D7649D"/>
    <w:rsid w:val="00D86E4C"/>
    <w:rsid w:val="00D91796"/>
    <w:rsid w:val="00D97FAA"/>
    <w:rsid w:val="00DC4791"/>
    <w:rsid w:val="00DD0C46"/>
    <w:rsid w:val="00DE15EA"/>
    <w:rsid w:val="00DF23C4"/>
    <w:rsid w:val="00DF6B31"/>
    <w:rsid w:val="00E018B4"/>
    <w:rsid w:val="00E114C1"/>
    <w:rsid w:val="00E16B86"/>
    <w:rsid w:val="00E24931"/>
    <w:rsid w:val="00E675F9"/>
    <w:rsid w:val="00E6794D"/>
    <w:rsid w:val="00E71F33"/>
    <w:rsid w:val="00EA1290"/>
    <w:rsid w:val="00EA325B"/>
    <w:rsid w:val="00EA7721"/>
    <w:rsid w:val="00EB4553"/>
    <w:rsid w:val="00ED0FD7"/>
    <w:rsid w:val="00ED1971"/>
    <w:rsid w:val="00ED283A"/>
    <w:rsid w:val="00EE439E"/>
    <w:rsid w:val="00EE478F"/>
    <w:rsid w:val="00EE7606"/>
    <w:rsid w:val="00EF4238"/>
    <w:rsid w:val="00F02F46"/>
    <w:rsid w:val="00F052AA"/>
    <w:rsid w:val="00F31877"/>
    <w:rsid w:val="00F4376D"/>
    <w:rsid w:val="00F50C3D"/>
    <w:rsid w:val="00F6055E"/>
    <w:rsid w:val="00F63654"/>
    <w:rsid w:val="00F65AD6"/>
    <w:rsid w:val="00F7252B"/>
    <w:rsid w:val="00F8218A"/>
    <w:rsid w:val="00F90C27"/>
    <w:rsid w:val="00F90E97"/>
    <w:rsid w:val="00F94760"/>
    <w:rsid w:val="00F94EDB"/>
    <w:rsid w:val="00F97172"/>
    <w:rsid w:val="00FA6E2A"/>
    <w:rsid w:val="00FB5BDB"/>
    <w:rsid w:val="00FE1EEA"/>
    <w:rsid w:val="00FF0392"/>
    <w:rsid w:val="00FF1323"/>
    <w:rsid w:val="00FF377C"/>
    <w:rsid w:val="120CBD90"/>
    <w:rsid w:val="12772A1D"/>
    <w:rsid w:val="1673FBBE"/>
    <w:rsid w:val="294E9CE9"/>
    <w:rsid w:val="296AF70C"/>
    <w:rsid w:val="2CB1DA67"/>
    <w:rsid w:val="3633E81C"/>
    <w:rsid w:val="385C88F0"/>
    <w:rsid w:val="3A76A431"/>
    <w:rsid w:val="3CA44EFB"/>
    <w:rsid w:val="4EC5A7E1"/>
    <w:rsid w:val="567397F2"/>
    <w:rsid w:val="5A44B380"/>
    <w:rsid w:val="5B645DFE"/>
    <w:rsid w:val="636C33C6"/>
    <w:rsid w:val="707BA77C"/>
    <w:rsid w:val="714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4B380"/>
  <w15:docId w15:val="{78228775-F6D0-4D6C-9D0D-BC4E824E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D703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3D703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3D703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3D703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3D703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D703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D7036"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3D7036"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3D7036" w:themeColor="accent1" w:themeShade="BF"/>
    </w:rPr>
  </w:style>
  <w:style w:type="character" w:customStyle="1" w:styleId="Heading5Char">
    <w:name w:val="Heading 5 Char"/>
    <w:basedOn w:val="DefaultParagraphFont"/>
    <w:link w:val="Heading5"/>
    <w:uiPriority w:val="9"/>
    <w:rPr>
      <w:rFonts w:eastAsiaTheme="majorEastAsia" w:cstheme="majorBidi"/>
      <w:color w:val="3D7036"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3D7036"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3D7036" w:themeColor="accent1" w:themeShade="BF"/>
    </w:rPr>
  </w:style>
  <w:style w:type="paragraph" w:styleId="IntenseQuote">
    <w:name w:val="Intense Quote"/>
    <w:basedOn w:val="Normal"/>
    <w:next w:val="Normal"/>
    <w:link w:val="IntenseQuoteChar"/>
    <w:uiPriority w:val="30"/>
    <w:qFormat/>
    <w:pPr>
      <w:pBdr>
        <w:top w:val="single" w:sz="4" w:space="10" w:color="3D7036" w:themeColor="accent1" w:themeShade="BF"/>
        <w:bottom w:val="single" w:sz="4" w:space="10" w:color="3D7036" w:themeColor="accent1" w:themeShade="BF"/>
      </w:pBdr>
      <w:spacing w:before="360" w:after="360"/>
      <w:ind w:left="864" w:right="864"/>
      <w:jc w:val="center"/>
    </w:pPr>
    <w:rPr>
      <w:i/>
      <w:iCs/>
      <w:color w:val="3D7036" w:themeColor="accent1" w:themeShade="BF"/>
    </w:rPr>
  </w:style>
  <w:style w:type="character" w:styleId="IntenseReference">
    <w:name w:val="Intense Reference"/>
    <w:basedOn w:val="DefaultParagraphFont"/>
    <w:uiPriority w:val="32"/>
    <w:qFormat/>
    <w:rPr>
      <w:b/>
      <w:bCs/>
      <w:smallCaps/>
      <w:color w:val="3D7036"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B7044"/>
    <w:rPr>
      <w:color w:val="467886" w:themeColor="hyperlink"/>
      <w:u w:val="single"/>
    </w:rPr>
  </w:style>
  <w:style w:type="character" w:styleId="UnresolvedMention">
    <w:name w:val="Unresolved Mention"/>
    <w:basedOn w:val="DefaultParagraphFont"/>
    <w:uiPriority w:val="99"/>
    <w:semiHidden/>
    <w:unhideWhenUsed/>
    <w:rsid w:val="000B7044"/>
    <w:rPr>
      <w:color w:val="605E5C"/>
      <w:shd w:val="clear" w:color="auto" w:fill="E1DFDD"/>
    </w:rPr>
  </w:style>
  <w:style w:type="paragraph" w:styleId="ListParagraph">
    <w:name w:val="List Paragraph"/>
    <w:basedOn w:val="Normal"/>
    <w:uiPriority w:val="34"/>
    <w:qFormat/>
    <w:rsid w:val="00D44FD6"/>
    <w:pPr>
      <w:ind w:left="720"/>
      <w:contextualSpacing/>
    </w:pPr>
  </w:style>
  <w:style w:type="paragraph" w:customStyle="1" w:styleId="paragraph">
    <w:name w:val="paragraph"/>
    <w:basedOn w:val="Normal"/>
    <w:rsid w:val="0083790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eop">
    <w:name w:val="eop"/>
    <w:basedOn w:val="DefaultParagraphFont"/>
    <w:rsid w:val="005E7CC8"/>
  </w:style>
  <w:style w:type="character" w:customStyle="1" w:styleId="normaltextrun">
    <w:name w:val="normaltextrun"/>
    <w:basedOn w:val="DefaultParagraphFont"/>
    <w:rsid w:val="005E7CC8"/>
  </w:style>
  <w:style w:type="character" w:customStyle="1" w:styleId="scxw223559714">
    <w:name w:val="scxw223559714"/>
    <w:basedOn w:val="DefaultParagraphFont"/>
    <w:rsid w:val="005E7CC8"/>
  </w:style>
  <w:style w:type="character" w:customStyle="1" w:styleId="scxw27659030">
    <w:name w:val="scxw27659030"/>
    <w:basedOn w:val="DefaultParagraphFont"/>
    <w:rsid w:val="001F115B"/>
  </w:style>
  <w:style w:type="paragraph" w:styleId="Revision">
    <w:name w:val="Revision"/>
    <w:hidden/>
    <w:uiPriority w:val="99"/>
    <w:semiHidden/>
    <w:rsid w:val="003C7C6F"/>
    <w:pPr>
      <w:spacing w:after="0" w:line="240" w:lineRule="auto"/>
    </w:pPr>
  </w:style>
  <w:style w:type="character" w:styleId="CommentReference">
    <w:name w:val="annotation reference"/>
    <w:basedOn w:val="DefaultParagraphFont"/>
    <w:uiPriority w:val="99"/>
    <w:semiHidden/>
    <w:unhideWhenUsed/>
    <w:rsid w:val="00AD05AE"/>
    <w:rPr>
      <w:sz w:val="16"/>
      <w:szCs w:val="16"/>
    </w:rPr>
  </w:style>
  <w:style w:type="paragraph" w:styleId="CommentText">
    <w:name w:val="annotation text"/>
    <w:basedOn w:val="Normal"/>
    <w:link w:val="CommentTextChar"/>
    <w:uiPriority w:val="99"/>
    <w:unhideWhenUsed/>
    <w:rsid w:val="00AD05AE"/>
    <w:pPr>
      <w:spacing w:line="240" w:lineRule="auto"/>
    </w:pPr>
    <w:rPr>
      <w:sz w:val="20"/>
      <w:szCs w:val="20"/>
    </w:rPr>
  </w:style>
  <w:style w:type="character" w:customStyle="1" w:styleId="CommentTextChar">
    <w:name w:val="Comment Text Char"/>
    <w:basedOn w:val="DefaultParagraphFont"/>
    <w:link w:val="CommentText"/>
    <w:uiPriority w:val="99"/>
    <w:rsid w:val="00AD05AE"/>
    <w:rPr>
      <w:sz w:val="20"/>
      <w:szCs w:val="20"/>
    </w:rPr>
  </w:style>
  <w:style w:type="paragraph" w:styleId="CommentSubject">
    <w:name w:val="annotation subject"/>
    <w:basedOn w:val="CommentText"/>
    <w:next w:val="CommentText"/>
    <w:link w:val="CommentSubjectChar"/>
    <w:uiPriority w:val="99"/>
    <w:semiHidden/>
    <w:unhideWhenUsed/>
    <w:rsid w:val="00AD05AE"/>
    <w:rPr>
      <w:b/>
      <w:bCs/>
    </w:rPr>
  </w:style>
  <w:style w:type="character" w:customStyle="1" w:styleId="CommentSubjectChar">
    <w:name w:val="Comment Subject Char"/>
    <w:basedOn w:val="CommentTextChar"/>
    <w:link w:val="CommentSubject"/>
    <w:uiPriority w:val="99"/>
    <w:semiHidden/>
    <w:rsid w:val="00AD0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3324">
      <w:bodyDiv w:val="1"/>
      <w:marLeft w:val="0"/>
      <w:marRight w:val="0"/>
      <w:marTop w:val="0"/>
      <w:marBottom w:val="0"/>
      <w:divBdr>
        <w:top w:val="none" w:sz="0" w:space="0" w:color="auto"/>
        <w:left w:val="none" w:sz="0" w:space="0" w:color="auto"/>
        <w:bottom w:val="none" w:sz="0" w:space="0" w:color="auto"/>
        <w:right w:val="none" w:sz="0" w:space="0" w:color="auto"/>
      </w:divBdr>
    </w:div>
    <w:div w:id="354188347">
      <w:bodyDiv w:val="1"/>
      <w:marLeft w:val="0"/>
      <w:marRight w:val="0"/>
      <w:marTop w:val="0"/>
      <w:marBottom w:val="0"/>
      <w:divBdr>
        <w:top w:val="none" w:sz="0" w:space="0" w:color="auto"/>
        <w:left w:val="none" w:sz="0" w:space="0" w:color="auto"/>
        <w:bottom w:val="none" w:sz="0" w:space="0" w:color="auto"/>
        <w:right w:val="none" w:sz="0" w:space="0" w:color="auto"/>
      </w:divBdr>
    </w:div>
    <w:div w:id="1588348003">
      <w:bodyDiv w:val="1"/>
      <w:marLeft w:val="0"/>
      <w:marRight w:val="0"/>
      <w:marTop w:val="0"/>
      <w:marBottom w:val="0"/>
      <w:divBdr>
        <w:top w:val="none" w:sz="0" w:space="0" w:color="auto"/>
        <w:left w:val="none" w:sz="0" w:space="0" w:color="auto"/>
        <w:bottom w:val="none" w:sz="0" w:space="0" w:color="auto"/>
        <w:right w:val="none" w:sz="0" w:space="0" w:color="auto"/>
      </w:divBdr>
    </w:div>
    <w:div w:id="203950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539648"/>
      </a:accent1>
      <a:accent2>
        <a:srgbClr val="185CA4"/>
      </a:accent2>
      <a:accent3>
        <a:srgbClr val="539648"/>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D188EB0450347A4662FA9664F524D" ma:contentTypeVersion="15" ma:contentTypeDescription="Create a new document." ma:contentTypeScope="" ma:versionID="aefb2674798d8b822aeac95778d58fba">
  <xsd:schema xmlns:xsd="http://www.w3.org/2001/XMLSchema" xmlns:xs="http://www.w3.org/2001/XMLSchema" xmlns:p="http://schemas.microsoft.com/office/2006/metadata/properties" xmlns:ns3="1ee3eda5-2149-49ba-bfcf-288155a59d48" xmlns:ns4="c72d0a8c-ea4b-4658-81fc-21b637664c04" targetNamespace="http://schemas.microsoft.com/office/2006/metadata/properties" ma:root="true" ma:fieldsID="f4dc82609fc3c586530e2c8a8d4f4912" ns3:_="" ns4:_="">
    <xsd:import namespace="1ee3eda5-2149-49ba-bfcf-288155a59d48"/>
    <xsd:import namespace="c72d0a8c-ea4b-4658-81fc-21b637664c0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3eda5-2149-49ba-bfcf-288155a59d4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d0a8c-ea4b-4658-81fc-21b637664c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1ee3eda5-2149-49ba-bfcf-288155a59d48" xsi:nil="true"/>
    <MigrationWizIdPermissionLevels xmlns="1ee3eda5-2149-49ba-bfcf-288155a59d48" xsi:nil="true"/>
    <_activity xmlns="1ee3eda5-2149-49ba-bfcf-288155a59d48" xsi:nil="true"/>
    <MigrationWizId xmlns="1ee3eda5-2149-49ba-bfcf-288155a59d48" xsi:nil="true"/>
    <MigrationWizIdSecurityGroups xmlns="1ee3eda5-2149-49ba-bfcf-288155a59d48" xsi:nil="true"/>
    <MigrationWizIdDocumentLibraryPermissions xmlns="1ee3eda5-2149-49ba-bfcf-288155a59d48" xsi:nil="true"/>
  </documentManagement>
</p:properties>
</file>

<file path=customXml/itemProps1.xml><?xml version="1.0" encoding="utf-8"?>
<ds:datastoreItem xmlns:ds="http://schemas.openxmlformats.org/officeDocument/2006/customXml" ds:itemID="{18720C32-884E-4145-BC16-80C4FB7F048D}">
  <ds:schemaRefs>
    <ds:schemaRef ds:uri="http://schemas.openxmlformats.org/officeDocument/2006/bibliography"/>
  </ds:schemaRefs>
</ds:datastoreItem>
</file>

<file path=customXml/itemProps2.xml><?xml version="1.0" encoding="utf-8"?>
<ds:datastoreItem xmlns:ds="http://schemas.openxmlformats.org/officeDocument/2006/customXml" ds:itemID="{67ADDEE5-B852-4A3C-9FC8-C08F841A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3eda5-2149-49ba-bfcf-288155a59d48"/>
    <ds:schemaRef ds:uri="c72d0a8c-ea4b-4658-81fc-21b637664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55A59-6588-4C15-A8B9-FA2A71EEAA4A}">
  <ds:schemaRefs>
    <ds:schemaRef ds:uri="http://schemas.microsoft.com/sharepoint/v3/contenttype/forms"/>
  </ds:schemaRefs>
</ds:datastoreItem>
</file>

<file path=customXml/itemProps4.xml><?xml version="1.0" encoding="utf-8"?>
<ds:datastoreItem xmlns:ds="http://schemas.openxmlformats.org/officeDocument/2006/customXml" ds:itemID="{7002D139-A9B6-4541-8F64-B01297E3F078}">
  <ds:schemaRefs>
    <ds:schemaRef ds:uri="http://schemas.microsoft.com/office/2006/metadata/properties"/>
    <ds:schemaRef ds:uri="http://schemas.microsoft.com/office/infopath/2007/PartnerControls"/>
    <ds:schemaRef ds:uri="1ee3eda5-2149-49ba-bfcf-288155a59d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Office on Homelessness</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6 - Supportive Housing Services Guidelines</dc:title>
  <dc:subject/>
  <dc:creator>Jenna Kruse</dc:creator>
  <cp:keywords/>
  <dc:description/>
  <cp:lastModifiedBy>VanDyke, Misty N</cp:lastModifiedBy>
  <cp:revision>3</cp:revision>
  <dcterms:created xsi:type="dcterms:W3CDTF">2025-02-28T15:09:00Z</dcterms:created>
  <dcterms:modified xsi:type="dcterms:W3CDTF">2025-04-02T18:10:00Z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0x010100498D188EB0450347A4662FA9664F524D</vt:lpwstr>
  </property>
</Properties>
</file>