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35F0" w14:textId="77777777" w:rsidR="00954A44" w:rsidRPr="00CA37FD" w:rsidRDefault="007E5DBC" w:rsidP="0022660B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EXHIBIT </w:t>
      </w:r>
      <w:r w:rsidR="008F7E5A">
        <w:rPr>
          <w:rFonts w:ascii="Arial Narrow" w:hAnsi="Arial Narrow" w:cs="Arial"/>
          <w:b/>
          <w:bCs/>
        </w:rPr>
        <w:t xml:space="preserve">A2 </w:t>
      </w:r>
      <w:r>
        <w:rPr>
          <w:rFonts w:ascii="Arial Narrow" w:hAnsi="Arial Narrow" w:cs="Arial"/>
          <w:b/>
          <w:bCs/>
        </w:rPr>
        <w:t xml:space="preserve">– SAMH PROGRAMMATIC </w:t>
      </w:r>
      <w:r w:rsidRPr="00CA37FD">
        <w:rPr>
          <w:rFonts w:ascii="Arial Narrow" w:hAnsi="Arial Narrow" w:cs="Arial"/>
          <w:b/>
          <w:bCs/>
        </w:rPr>
        <w:t>STATE AND FEDERAL LAWS, RULES, AND REGULATIONS</w:t>
      </w:r>
    </w:p>
    <w:p w14:paraId="6F77317E" w14:textId="77777777" w:rsidR="003B12BB" w:rsidRPr="00CA37FD" w:rsidRDefault="003B12BB" w:rsidP="0022660B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CA37FD">
        <w:rPr>
          <w:rFonts w:ascii="Arial Narrow" w:hAnsi="Arial Narrow" w:cs="Arial"/>
          <w:sz w:val="22"/>
          <w:szCs w:val="22"/>
        </w:rPr>
        <w:t xml:space="preserve">The provider and its subcontractors shall comply with all </w:t>
      </w:r>
      <w:r w:rsidR="004602FF" w:rsidRPr="00CA37FD">
        <w:rPr>
          <w:rFonts w:ascii="Arial Narrow" w:hAnsi="Arial Narrow" w:cs="Arial"/>
          <w:sz w:val="22"/>
          <w:szCs w:val="22"/>
        </w:rPr>
        <w:t xml:space="preserve">applicable </w:t>
      </w:r>
      <w:r w:rsidRPr="00CA37FD">
        <w:rPr>
          <w:rFonts w:ascii="Arial Narrow" w:hAnsi="Arial Narrow" w:cs="Arial"/>
          <w:sz w:val="22"/>
          <w:szCs w:val="22"/>
        </w:rPr>
        <w:t>state and federal laws, rules and regulations</w:t>
      </w:r>
      <w:r w:rsidR="00E0729C" w:rsidRPr="00CA37FD">
        <w:rPr>
          <w:rFonts w:ascii="Arial Narrow" w:hAnsi="Arial Narrow" w:cs="Arial"/>
          <w:sz w:val="22"/>
          <w:szCs w:val="22"/>
        </w:rPr>
        <w:t>,</w:t>
      </w:r>
      <w:r w:rsidRPr="00CA37FD">
        <w:rPr>
          <w:rFonts w:ascii="Arial Narrow" w:hAnsi="Arial Narrow" w:cs="Arial"/>
          <w:sz w:val="22"/>
          <w:szCs w:val="22"/>
        </w:rPr>
        <w:t xml:space="preserve"> as amended from time to time, that affect the subject areas of the contract.  Authorities include but are not limited to the following:</w:t>
      </w:r>
    </w:p>
    <w:p w14:paraId="4AB2B1F9" w14:textId="54952C78" w:rsidR="003D30A3" w:rsidRPr="004E0F39" w:rsidRDefault="004E0F39" w:rsidP="007E5DBC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  <w:u w:val="single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t xml:space="preserve">FEDERAL AUTHORITY </w:t>
      </w:r>
    </w:p>
    <w:p w14:paraId="44627965" w14:textId="77777777" w:rsidR="00772CB4" w:rsidRDefault="009B557A" w:rsidP="00797516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>Block Grants Regarding Mental Health and Substance Abuse</w:t>
      </w:r>
    </w:p>
    <w:p w14:paraId="10D7ECAA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C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ommunity </w:t>
      </w:r>
      <w:r>
        <w:rPr>
          <w:rFonts w:ascii="Arial Narrow" w:eastAsiaTheme="minorHAnsi" w:hAnsi="Arial Narrow" w:cstheme="minorBidi"/>
          <w:b/>
          <w:sz w:val="22"/>
          <w:szCs w:val="22"/>
        </w:rPr>
        <w:t>M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ental </w:t>
      </w:r>
      <w:r>
        <w:rPr>
          <w:rFonts w:ascii="Arial Narrow" w:eastAsiaTheme="minorHAnsi" w:hAnsi="Arial Narrow" w:cstheme="minorBidi"/>
          <w:b/>
          <w:sz w:val="22"/>
          <w:szCs w:val="22"/>
        </w:rPr>
        <w:t>H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ealth </w:t>
      </w:r>
      <w:r>
        <w:rPr>
          <w:rFonts w:ascii="Arial Narrow" w:eastAsiaTheme="minorHAnsi" w:hAnsi="Arial Narrow" w:cstheme="minorBidi"/>
          <w:b/>
          <w:sz w:val="22"/>
          <w:szCs w:val="22"/>
        </w:rPr>
        <w:t>S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>ervices</w:t>
      </w:r>
    </w:p>
    <w:p w14:paraId="469EE87C" w14:textId="77777777" w:rsidR="003D30A3" w:rsidRDefault="00BE78EC" w:rsidP="00851AF2">
      <w:pPr>
        <w:spacing w:before="120" w:after="120"/>
        <w:ind w:left="2340"/>
        <w:rPr>
          <w:rFonts w:ascii="Arial Narrow" w:hAnsi="Arial Narrow" w:cs="Arial"/>
          <w:bCs/>
          <w:i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C93FD5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C. 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ss.  </w:t>
      </w:r>
      <w:r w:rsidRPr="002912D2">
        <w:rPr>
          <w:rFonts w:ascii="Arial Narrow" w:hAnsi="Arial Narrow" w:cs="Arial"/>
          <w:bCs/>
          <w:sz w:val="22"/>
          <w:szCs w:val="22"/>
        </w:rPr>
        <w:t>300x</w:t>
      </w:r>
      <w:r w:rsidR="009F231B" w:rsidRPr="002912D2">
        <w:rPr>
          <w:rFonts w:ascii="Arial Narrow" w:hAnsi="Arial Narrow" w:cs="Arial"/>
          <w:bCs/>
          <w:sz w:val="22"/>
          <w:szCs w:val="22"/>
        </w:rPr>
        <w:t xml:space="preserve">, </w:t>
      </w:r>
      <w:r w:rsidR="00C93FD5" w:rsidRPr="002912D2">
        <w:rPr>
          <w:rFonts w:ascii="Arial Narrow" w:hAnsi="Arial Narrow" w:cs="Arial"/>
          <w:bCs/>
          <w:sz w:val="22"/>
          <w:szCs w:val="22"/>
        </w:rPr>
        <w:t>et seq.</w:t>
      </w:r>
      <w:r w:rsidR="009F231B" w:rsidRPr="00CA37FD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14:paraId="5949B5C3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Prevention and Treatment of Substance Abuse</w:t>
      </w:r>
    </w:p>
    <w:p w14:paraId="7BCED613" w14:textId="77777777" w:rsidR="00851AF2" w:rsidRDefault="009A136B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1164B6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>C.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ss.  </w:t>
      </w:r>
      <w:r w:rsidR="00815417" w:rsidRPr="002912D2">
        <w:rPr>
          <w:rFonts w:ascii="Arial Narrow" w:hAnsi="Arial Narrow" w:cs="Arial"/>
          <w:bCs/>
          <w:sz w:val="22"/>
          <w:szCs w:val="22"/>
        </w:rPr>
        <w:t>300x-21</w:t>
      </w:r>
      <w:r w:rsidR="009A7D84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F833BD" w:rsidRPr="002912D2">
        <w:rPr>
          <w:rFonts w:ascii="Arial Narrow" w:hAnsi="Arial Narrow" w:cs="Arial"/>
          <w:bCs/>
          <w:sz w:val="22"/>
          <w:szCs w:val="22"/>
        </w:rPr>
        <w:t>et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seq</w:t>
      </w:r>
      <w:r w:rsidR="00210A6C">
        <w:rPr>
          <w:rFonts w:ascii="Arial Narrow" w:hAnsi="Arial Narrow" w:cs="Arial"/>
          <w:bCs/>
          <w:sz w:val="22"/>
          <w:szCs w:val="22"/>
        </w:rPr>
        <w:t>.</w:t>
      </w:r>
    </w:p>
    <w:p w14:paraId="48F787BF" w14:textId="057E8091" w:rsidR="00813337" w:rsidRPr="00F833BD" w:rsidRDefault="00851AF2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 xml:space="preserve">Part 96, </w:t>
      </w:r>
      <w:r>
        <w:rPr>
          <w:rFonts w:ascii="Arial Narrow" w:hAnsi="Arial Narrow" w:cs="Arial"/>
          <w:bCs/>
          <w:sz w:val="22"/>
          <w:szCs w:val="22"/>
        </w:rPr>
        <w:t>Subpart L</w:t>
      </w:r>
      <w:r w:rsidR="009F231B" w:rsidRPr="00F833BD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B1F7324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Department of Health And Human Services, General Administration, Block Grants</w:t>
      </w:r>
    </w:p>
    <w:p w14:paraId="6091143A" w14:textId="6116E7A2" w:rsidR="00851AF2" w:rsidRPr="00851AF2" w:rsidRDefault="00851AF2" w:rsidP="00454618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1AF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. 96 </w:t>
      </w:r>
    </w:p>
    <w:p w14:paraId="38C1E158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Charitable Choice Regulations Applicable to Substance Abuse Block Grant and PATH Grant</w:t>
      </w:r>
    </w:p>
    <w:p w14:paraId="00EEB282" w14:textId="46C10B17" w:rsidR="00B1357C" w:rsidRPr="00CA37FD" w:rsidRDefault="00B135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54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  </w:t>
      </w:r>
    </w:p>
    <w:p w14:paraId="6042C7EB" w14:textId="77777777" w:rsidR="00923C45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Confidentiality Of </w:t>
      </w:r>
      <w:r w:rsidR="00320CA2">
        <w:rPr>
          <w:rFonts w:ascii="Arial Narrow" w:eastAsiaTheme="minorHAnsi" w:hAnsi="Arial Narrow" w:cstheme="minorBidi"/>
          <w:b/>
          <w:sz w:val="22"/>
          <w:szCs w:val="22"/>
        </w:rPr>
        <w:t>Substance Use Disorder</w:t>
      </w: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 Patient Records</w:t>
      </w:r>
    </w:p>
    <w:p w14:paraId="7CFC6007" w14:textId="76D35801" w:rsidR="003D30A3" w:rsidRPr="00CA37FD" w:rsidRDefault="00923C45" w:rsidP="00454618">
      <w:pPr>
        <w:tabs>
          <w:tab w:val="left" w:pos="444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2A7E22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2</w:t>
      </w:r>
      <w:r w:rsidR="00320CA2">
        <w:rPr>
          <w:rFonts w:ascii="Arial Narrow" w:hAnsi="Arial Narrow" w:cs="Arial"/>
          <w:bCs/>
          <w:sz w:val="22"/>
          <w:szCs w:val="22"/>
        </w:rPr>
        <w:tab/>
      </w:r>
    </w:p>
    <w:p w14:paraId="78FCFA28" w14:textId="77777777" w:rsidR="00F6531B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 xml:space="preserve">Security and Privacy </w:t>
      </w:r>
    </w:p>
    <w:p w14:paraId="1C15B610" w14:textId="24E418B9" w:rsidR="003D30A3" w:rsidRPr="009845BA" w:rsidRDefault="00E84FB9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164</w:t>
      </w:r>
    </w:p>
    <w:p w14:paraId="07F63C16" w14:textId="77777777" w:rsidR="001952A0" w:rsidRPr="009845BA" w:rsidRDefault="00320CA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Supplemental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  <w:r w:rsidR="001952A0" w:rsidRPr="009845BA">
        <w:rPr>
          <w:rFonts w:ascii="Arial Narrow" w:eastAsiaTheme="minorHAnsi" w:hAnsi="Arial Narrow" w:cstheme="minorBidi"/>
          <w:b/>
          <w:sz w:val="22"/>
          <w:szCs w:val="22"/>
        </w:rPr>
        <w:t>Security Income for the Aged, Blind and Disabled</w:t>
      </w:r>
    </w:p>
    <w:p w14:paraId="0C6BDB48" w14:textId="5D953C82" w:rsidR="003D30A3" w:rsidRPr="009845BA" w:rsidRDefault="00563B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20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416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20C810FB" w14:textId="77777777" w:rsidR="006B197C" w:rsidRPr="009845BA" w:rsidRDefault="006943B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Temporary Assistance to Needy Families (</w:t>
      </w:r>
      <w:r w:rsidR="006B197C" w:rsidRPr="009845BA">
        <w:rPr>
          <w:rFonts w:ascii="Arial Narrow" w:eastAsiaTheme="minorHAnsi" w:hAnsi="Arial Narrow" w:cstheme="minorBidi"/>
          <w:b/>
          <w:sz w:val="22"/>
          <w:szCs w:val="22"/>
        </w:rPr>
        <w:t>TANF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36402D06" w14:textId="77777777" w:rsidR="006B197C" w:rsidRPr="009845BA" w:rsidRDefault="00C93F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U.S.C. ss. 601</w:t>
      </w:r>
      <w:r w:rsidR="00210A6C">
        <w:rPr>
          <w:rFonts w:ascii="Arial Narrow" w:hAnsi="Arial Narrow" w:cs="Arial"/>
          <w:bCs/>
          <w:sz w:val="22"/>
          <w:szCs w:val="22"/>
        </w:rPr>
        <w:t xml:space="preserve"> - 619</w:t>
      </w:r>
    </w:p>
    <w:p w14:paraId="570C0FBA" w14:textId="413F361F" w:rsidR="003D30A3" w:rsidRPr="009845BA" w:rsidRDefault="006B19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326466" w:rsidRPr="009845BA">
        <w:rPr>
          <w:rFonts w:ascii="Arial Narrow" w:hAnsi="Arial Narrow" w:cs="Arial"/>
          <w:bCs/>
          <w:sz w:val="22"/>
          <w:szCs w:val="22"/>
        </w:rPr>
        <w:t>,</w:t>
      </w:r>
      <w:r w:rsidR="00210A6C">
        <w:rPr>
          <w:rFonts w:ascii="Arial Narrow" w:hAnsi="Arial Narrow" w:cs="Arial"/>
          <w:bCs/>
          <w:sz w:val="22"/>
          <w:szCs w:val="22"/>
        </w:rPr>
        <w:t xml:space="preserve"> Part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260</w:t>
      </w:r>
    </w:p>
    <w:p w14:paraId="04C43687" w14:textId="77777777" w:rsidR="004602FF" w:rsidRPr="009845BA" w:rsidRDefault="003473B1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Projects for Assistance in Transition from</w:t>
      </w:r>
      <w:r w:rsidR="004602FF"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Homelessness (PATH)</w:t>
      </w:r>
    </w:p>
    <w:p w14:paraId="766C985B" w14:textId="77777777" w:rsidR="00FE093C" w:rsidRPr="009845BA" w:rsidRDefault="004602FF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</w:t>
      </w:r>
      <w:r w:rsidR="00C93FD5" w:rsidRPr="009845BA">
        <w:rPr>
          <w:rFonts w:ascii="Arial Narrow" w:hAnsi="Arial Narrow" w:cs="Arial"/>
          <w:bCs/>
          <w:sz w:val="22"/>
          <w:szCs w:val="22"/>
        </w:rPr>
        <w:t>S.</w:t>
      </w:r>
      <w:r w:rsidRPr="009845BA">
        <w:rPr>
          <w:rFonts w:ascii="Arial Narrow" w:hAnsi="Arial Narrow" w:cs="Arial"/>
          <w:bCs/>
          <w:sz w:val="22"/>
          <w:szCs w:val="22"/>
        </w:rPr>
        <w:t>C.</w:t>
      </w:r>
      <w:r w:rsidR="00C93FD5" w:rsidRPr="009845BA">
        <w:rPr>
          <w:rFonts w:ascii="Arial Narrow" w:hAnsi="Arial Narrow" w:cs="Arial"/>
          <w:bCs/>
          <w:sz w:val="22"/>
          <w:szCs w:val="22"/>
        </w:rPr>
        <w:t xml:space="preserve"> s</w:t>
      </w:r>
      <w:r w:rsidR="00210A6C">
        <w:rPr>
          <w:rFonts w:ascii="Arial Narrow" w:hAnsi="Arial Narrow" w:cs="Arial"/>
          <w:bCs/>
          <w:sz w:val="22"/>
          <w:szCs w:val="22"/>
        </w:rPr>
        <w:t>s</w:t>
      </w:r>
      <w:r w:rsidR="00C93FD5" w:rsidRPr="009845BA">
        <w:rPr>
          <w:rFonts w:ascii="Arial Narrow" w:hAnsi="Arial Narrow" w:cs="Arial"/>
          <w:bCs/>
          <w:sz w:val="22"/>
          <w:szCs w:val="22"/>
        </w:rPr>
        <w:t>.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290cc-21 </w:t>
      </w:r>
      <w:r w:rsidR="00210A6C">
        <w:rPr>
          <w:rFonts w:ascii="Arial Narrow" w:hAnsi="Arial Narrow" w:cs="Arial"/>
          <w:bCs/>
          <w:sz w:val="22"/>
          <w:szCs w:val="22"/>
        </w:rPr>
        <w:t>– 290cc-35</w:t>
      </w:r>
    </w:p>
    <w:p w14:paraId="3F1DC78E" w14:textId="77777777" w:rsidR="009268C2" w:rsidRPr="00547DAD" w:rsidRDefault="00D82837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Equal Opportunity </w:t>
      </w:r>
      <w:r>
        <w:rPr>
          <w:rFonts w:ascii="Arial Narrow" w:hAnsi="Arial Narrow" w:cs="Arial"/>
          <w:b/>
          <w:bCs/>
          <w:sz w:val="22"/>
          <w:szCs w:val="22"/>
        </w:rPr>
        <w:t>f</w:t>
      </w: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or Individuals </w:t>
      </w:r>
      <w:r>
        <w:rPr>
          <w:rFonts w:ascii="Arial Narrow" w:hAnsi="Arial Narrow" w:cs="Arial"/>
          <w:b/>
          <w:bCs/>
          <w:sz w:val="22"/>
          <w:szCs w:val="22"/>
        </w:rPr>
        <w:t>w</w:t>
      </w:r>
      <w:r w:rsidRPr="00454618">
        <w:rPr>
          <w:rFonts w:ascii="Arial Narrow" w:hAnsi="Arial Narrow" w:cs="Arial"/>
          <w:b/>
          <w:bCs/>
          <w:sz w:val="22"/>
          <w:szCs w:val="22"/>
        </w:rPr>
        <w:t>ith Disabilities (</w:t>
      </w:r>
      <w:r w:rsidR="009268C2" w:rsidRPr="00547DAD">
        <w:rPr>
          <w:rFonts w:ascii="Arial Narrow" w:eastAsiaTheme="minorHAnsi" w:hAnsi="Arial Narrow" w:cstheme="minorBidi"/>
          <w:b/>
          <w:sz w:val="22"/>
          <w:szCs w:val="22"/>
        </w:rPr>
        <w:t>Americans with Disabilities Act of 1990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747D6D06" w14:textId="77777777" w:rsidR="009268C2" w:rsidRDefault="009268C2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CA37FD">
        <w:rPr>
          <w:rFonts w:ascii="Arial Narrow" w:hAnsi="Arial Narrow" w:cs="Arial"/>
          <w:bCs/>
          <w:sz w:val="22"/>
          <w:szCs w:val="22"/>
        </w:rPr>
        <w:t>42 U.</w:t>
      </w:r>
      <w:r w:rsidR="00C93FD5" w:rsidRPr="00CA37FD">
        <w:rPr>
          <w:rFonts w:ascii="Arial Narrow" w:hAnsi="Arial Narrow" w:cs="Arial"/>
          <w:bCs/>
          <w:sz w:val="22"/>
          <w:szCs w:val="22"/>
        </w:rPr>
        <w:t>S.</w:t>
      </w:r>
      <w:r w:rsidRPr="00CA37FD">
        <w:rPr>
          <w:rFonts w:ascii="Arial Narrow" w:hAnsi="Arial Narrow" w:cs="Arial"/>
          <w:bCs/>
          <w:sz w:val="22"/>
          <w:szCs w:val="22"/>
        </w:rPr>
        <w:t>C.</w:t>
      </w:r>
      <w:r w:rsidR="00A32C76" w:rsidRPr="00CA37FD">
        <w:rPr>
          <w:rFonts w:ascii="Arial Narrow" w:hAnsi="Arial Narrow" w:cs="Arial"/>
          <w:bCs/>
          <w:sz w:val="22"/>
          <w:szCs w:val="22"/>
        </w:rPr>
        <w:t xml:space="preserve"> ss. 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12101 </w:t>
      </w:r>
      <w:r w:rsidR="00D82837">
        <w:rPr>
          <w:rFonts w:ascii="Arial Narrow" w:hAnsi="Arial Narrow" w:cs="Arial"/>
          <w:bCs/>
          <w:sz w:val="22"/>
          <w:szCs w:val="22"/>
        </w:rPr>
        <w:t>- 12213</w:t>
      </w:r>
    </w:p>
    <w:p w14:paraId="0ACC623D" w14:textId="77777777" w:rsidR="00687930" w:rsidRPr="00687930" w:rsidRDefault="00D82837" w:rsidP="00687930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Prevention of Trafficking (</w:t>
      </w:r>
      <w:r w:rsidR="00687930" w:rsidRPr="00687930">
        <w:rPr>
          <w:rFonts w:ascii="Arial Narrow" w:eastAsiaTheme="minorHAnsi" w:hAnsi="Arial Narrow" w:cstheme="minorBidi"/>
          <w:b/>
          <w:sz w:val="22"/>
          <w:szCs w:val="22"/>
        </w:rPr>
        <w:t>Trafficking Victims Protection Act of 2000</w:t>
      </w:r>
      <w:r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5DE176BB" w14:textId="77777777" w:rsidR="00687930" w:rsidRPr="00687930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22 U.S.C. </w:t>
      </w:r>
      <w:r w:rsidR="00D82837">
        <w:rPr>
          <w:rFonts w:ascii="Arial Narrow" w:hAnsi="Arial Narrow" w:cs="Arial"/>
          <w:bCs/>
          <w:sz w:val="22"/>
          <w:szCs w:val="22"/>
        </w:rPr>
        <w:t xml:space="preserve">s. </w:t>
      </w:r>
      <w:r w:rsidRPr="00687930">
        <w:rPr>
          <w:rFonts w:ascii="Arial Narrow" w:hAnsi="Arial Narrow" w:cs="Arial"/>
          <w:bCs/>
          <w:sz w:val="22"/>
          <w:szCs w:val="22"/>
        </w:rPr>
        <w:t>7104</w:t>
      </w:r>
    </w:p>
    <w:p w14:paraId="2D94C318" w14:textId="310C1682" w:rsidR="00EE1BDC" w:rsidRDefault="00687930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175</w:t>
      </w:r>
      <w:r w:rsidR="00EE1BDC" w:rsidRPr="00EE1BDC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F0D3D6B" w14:textId="77777777" w:rsidR="00EE1BDC" w:rsidRPr="00687930" w:rsidRDefault="00EE1BDC" w:rsidP="00EE1BDC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Governmentwide Requirements for Drug-Free Workplace (Financial Assistance)</w:t>
      </w:r>
    </w:p>
    <w:p w14:paraId="79FA1992" w14:textId="37C84B80" w:rsidR="00EE1BDC" w:rsidRDefault="00EE1BDC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</w:t>
      </w:r>
      <w:r>
        <w:rPr>
          <w:rFonts w:ascii="Arial Narrow" w:hAnsi="Arial Narrow" w:cs="Arial"/>
          <w:bCs/>
          <w:sz w:val="22"/>
          <w:szCs w:val="22"/>
        </w:rPr>
        <w:t>82</w:t>
      </w:r>
    </w:p>
    <w:p w14:paraId="7B12A27B" w14:textId="1A0531EA" w:rsidR="005B2454" w:rsidRPr="00CA37FD" w:rsidRDefault="005B2454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Part 382</w:t>
      </w:r>
    </w:p>
    <w:p w14:paraId="0AB3DEDE" w14:textId="77777777" w:rsidR="00687930" w:rsidRPr="00CA37FD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</w:p>
    <w:p w14:paraId="3179A29F" w14:textId="1C00414A" w:rsidR="00E27F06" w:rsidRPr="004E0F39" w:rsidRDefault="004E0F39" w:rsidP="00BC2209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  <w:u w:val="single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lastRenderedPageBreak/>
        <w:t>FLORIDA STATUTES</w:t>
      </w:r>
    </w:p>
    <w:p w14:paraId="22607B8A" w14:textId="77777777" w:rsidR="00D534C8" w:rsidRPr="00BC2209" w:rsidRDefault="00B34394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  <w:r w:rsidR="000D0B13" w:rsidRPr="00BC2209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</w:p>
    <w:p w14:paraId="6A702570" w14:textId="77777777" w:rsidR="000D0B13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8F7E5A">
        <w:rPr>
          <w:rFonts w:ascii="Arial Narrow" w:hAnsi="Arial Narrow" w:cs="Arial"/>
          <w:bCs/>
          <w:sz w:val="22"/>
          <w:szCs w:val="22"/>
        </w:rPr>
        <w:t>3</w:t>
      </w:r>
      <w:r w:rsidR="00BF5C9E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F5C9E" w:rsidRPr="00BC2209">
        <w:rPr>
          <w:rFonts w:ascii="Arial Narrow" w:hAnsi="Arial Narrow" w:cs="Arial"/>
          <w:bCs/>
          <w:sz w:val="22"/>
          <w:szCs w:val="22"/>
        </w:rPr>
        <w:tab/>
        <w:t>Proceedings Relating to Children</w:t>
      </w:r>
    </w:p>
    <w:p w14:paraId="6B591E64" w14:textId="77777777" w:rsidR="007A6A00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8F7E5A">
        <w:rPr>
          <w:rFonts w:ascii="Arial Narrow" w:hAnsi="Arial Narrow" w:cs="Arial"/>
          <w:bCs/>
          <w:sz w:val="22"/>
          <w:szCs w:val="22"/>
        </w:rPr>
        <w:t>402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BC2209">
        <w:rPr>
          <w:rFonts w:ascii="Arial Narrow" w:hAnsi="Arial Narrow" w:cs="Arial"/>
          <w:bCs/>
          <w:sz w:val="22"/>
          <w:szCs w:val="22"/>
        </w:rPr>
        <w:tab/>
        <w:t>Health and Human Services</w:t>
      </w:r>
      <w:r w:rsidR="004E48BF">
        <w:rPr>
          <w:rFonts w:ascii="Arial Narrow" w:hAnsi="Arial Narrow" w:cs="Arial"/>
          <w:bCs/>
          <w:sz w:val="22"/>
          <w:szCs w:val="22"/>
        </w:rPr>
        <w:t>:</w:t>
      </w:r>
      <w:r w:rsidR="007A6A00" w:rsidRPr="00BC2209">
        <w:rPr>
          <w:rFonts w:ascii="Arial Narrow" w:hAnsi="Arial Narrow" w:cs="Arial"/>
          <w:bCs/>
          <w:sz w:val="22"/>
          <w:szCs w:val="22"/>
        </w:rPr>
        <w:t xml:space="preserve"> Miscellaneous Provisions</w:t>
      </w:r>
    </w:p>
    <w:p w14:paraId="54EFC0F6" w14:textId="77777777" w:rsidR="000D0B13" w:rsidRPr="00547DAD" w:rsidRDefault="000D0B13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Substance Abuse and Mental Health Services</w:t>
      </w:r>
    </w:p>
    <w:p w14:paraId="0CCA8718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381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Public Health</w:t>
      </w:r>
      <w:r w:rsidR="00C0698F" w:rsidRPr="00BC2209" w:rsidDel="00346363">
        <w:rPr>
          <w:rFonts w:ascii="Arial Narrow" w:hAnsi="Arial Narrow" w:cs="Arial"/>
          <w:bCs/>
          <w:sz w:val="22"/>
          <w:szCs w:val="22"/>
        </w:rPr>
        <w:t>: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 xml:space="preserve"> General Provisions</w:t>
      </w:r>
    </w:p>
    <w:p w14:paraId="50AD628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A32C76" w:rsidRPr="00BC2209" w:rsidDel="00346363">
        <w:rPr>
          <w:rFonts w:ascii="Arial Narrow" w:hAnsi="Arial Narrow" w:cs="Arial"/>
          <w:bCs/>
          <w:sz w:val="22"/>
          <w:szCs w:val="22"/>
        </w:rPr>
        <w:t>Part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>icular Conditions Affecting Public Health</w:t>
      </w:r>
    </w:p>
    <w:p w14:paraId="26A8F74F" w14:textId="77777777" w:rsidR="004E48BF" w:rsidRPr="00BC2209" w:rsidDel="00346363" w:rsidRDefault="004E48BF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394,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Mental Health</w:t>
      </w:r>
    </w:p>
    <w:p w14:paraId="3B24629F" w14:textId="77777777" w:rsidR="00CA25C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8F7E5A" w:rsidDel="00346363">
        <w:rPr>
          <w:rFonts w:ascii="Arial Narrow" w:hAnsi="Arial Narrow" w:cs="Arial"/>
          <w:bCs/>
          <w:sz w:val="22"/>
          <w:szCs w:val="22"/>
        </w:rPr>
        <w:t>395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BC2209" w:rsidDel="00346363">
        <w:rPr>
          <w:rFonts w:ascii="Arial Narrow" w:hAnsi="Arial Narrow" w:cs="Arial"/>
          <w:bCs/>
          <w:sz w:val="22"/>
          <w:szCs w:val="22"/>
        </w:rPr>
        <w:tab/>
        <w:t>Hospital Licensing and Regulation</w:t>
      </w:r>
    </w:p>
    <w:p w14:paraId="7DE84E3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397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Substance Abuse Services</w:t>
      </w:r>
    </w:p>
    <w:p w14:paraId="540CA53C" w14:textId="77777777" w:rsidR="00E20585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E20585" w:rsidRPr="008F7E5A" w:rsidDel="00346363">
        <w:rPr>
          <w:rFonts w:ascii="Arial Narrow" w:hAnsi="Arial Narrow" w:cs="Arial"/>
          <w:bCs/>
          <w:sz w:val="22"/>
          <w:szCs w:val="22"/>
        </w:rPr>
        <w:t>400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281E56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Nursing Home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>and Related Health Care Facilities</w:t>
      </w:r>
    </w:p>
    <w:p w14:paraId="042BDD52" w14:textId="77777777" w:rsidR="00A32C76" w:rsidRPr="00BC2209" w:rsidDel="00346363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414,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Family Self</w:t>
      </w:r>
      <w:r w:rsidR="004E48BF" w:rsidDel="00346363">
        <w:rPr>
          <w:rFonts w:ascii="Arial Narrow" w:hAnsi="Arial Narrow" w:cs="Arial"/>
          <w:bCs/>
          <w:sz w:val="22"/>
          <w:szCs w:val="22"/>
        </w:rPr>
        <w:t>-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Sufficiency </w:t>
      </w:r>
    </w:p>
    <w:p w14:paraId="21D6433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458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Medical Practice</w:t>
      </w:r>
    </w:p>
    <w:p w14:paraId="33DC95AE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464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Nursing</w:t>
      </w:r>
    </w:p>
    <w:p w14:paraId="3066F6C0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Pharmacy</w:t>
      </w:r>
    </w:p>
    <w:p w14:paraId="7914E29D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Psychological Services</w:t>
      </w:r>
    </w:p>
    <w:p w14:paraId="31468A16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Clinical, Counseling</w:t>
      </w:r>
      <w:r w:rsidR="007D4500">
        <w:rPr>
          <w:rFonts w:ascii="Arial Narrow" w:hAnsi="Arial Narrow" w:cs="Arial"/>
          <w:bCs/>
          <w:sz w:val="22"/>
          <w:szCs w:val="22"/>
        </w:rPr>
        <w:t>,</w:t>
      </w:r>
      <w:r w:rsidR="00967CA3" w:rsidRPr="00BC2209">
        <w:rPr>
          <w:rFonts w:ascii="Arial Narrow" w:hAnsi="Arial Narrow" w:cs="Arial"/>
          <w:bCs/>
          <w:sz w:val="22"/>
          <w:szCs w:val="22"/>
        </w:rPr>
        <w:t xml:space="preserve"> and Psychotherapy</w:t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 Services</w:t>
      </w:r>
    </w:p>
    <w:p w14:paraId="7A2C3AF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499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5961B6" w:rsidRPr="00BC2209" w:rsidDel="00346363">
        <w:rPr>
          <w:rFonts w:ascii="Arial Narrow" w:hAnsi="Arial Narrow" w:cs="Arial"/>
          <w:bCs/>
          <w:sz w:val="22"/>
          <w:szCs w:val="22"/>
        </w:rPr>
        <w:t>Florida Drug and Cosmetic Act</w:t>
      </w:r>
    </w:p>
    <w:p w14:paraId="0DDE1E4C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553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Building Construction Standards</w:t>
      </w:r>
    </w:p>
    <w:p w14:paraId="1D3D0F1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893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Drug Abuse Prevention and Control</w:t>
      </w:r>
    </w:p>
    <w:p w14:paraId="4A77E7A0" w14:textId="77777777" w:rsidR="00E6250D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E6250D" w:rsidRPr="008F7E5A">
        <w:rPr>
          <w:rFonts w:ascii="Arial Narrow" w:hAnsi="Arial Narrow" w:cs="Arial"/>
          <w:bCs/>
          <w:sz w:val="22"/>
          <w:szCs w:val="22"/>
        </w:rPr>
        <w:t>409.906(8)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Optional </w:t>
      </w:r>
      <w:r w:rsidR="00E6250D" w:rsidRPr="00BC2209">
        <w:rPr>
          <w:rFonts w:ascii="Arial Narrow" w:hAnsi="Arial Narrow" w:cs="Arial"/>
          <w:bCs/>
          <w:sz w:val="22"/>
          <w:szCs w:val="22"/>
        </w:rPr>
        <w:t>Medicaid</w:t>
      </w:r>
      <w:r w:rsidR="005411F4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E5239" w:rsidRPr="00BC2209">
        <w:rPr>
          <w:rFonts w:ascii="Arial Narrow" w:hAnsi="Arial Narrow" w:cs="Arial"/>
          <w:bCs/>
          <w:sz w:val="22"/>
          <w:szCs w:val="22"/>
        </w:rPr>
        <w:t>S</w:t>
      </w:r>
      <w:r w:rsidR="005411F4" w:rsidRPr="00BC2209">
        <w:rPr>
          <w:rFonts w:ascii="Arial Narrow" w:hAnsi="Arial Narrow" w:cs="Arial"/>
          <w:bCs/>
          <w:sz w:val="22"/>
          <w:szCs w:val="22"/>
        </w:rPr>
        <w:t>ervices</w:t>
      </w:r>
      <w:r w:rsidR="00E6250D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>
        <w:rPr>
          <w:rFonts w:ascii="Arial Narrow" w:hAnsi="Arial Narrow" w:cs="Arial"/>
          <w:bCs/>
          <w:sz w:val="22"/>
          <w:szCs w:val="22"/>
        </w:rPr>
        <w:t>– Community Mental Health Services</w:t>
      </w:r>
    </w:p>
    <w:p w14:paraId="74FDC6E7" w14:textId="77777777" w:rsidR="00681F84" w:rsidRPr="00547DAD" w:rsidRDefault="00681F8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Developmental Disabilities</w:t>
      </w:r>
    </w:p>
    <w:p w14:paraId="46C48DB2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681F84" w:rsidRPr="008F7E5A">
        <w:rPr>
          <w:rFonts w:ascii="Arial Narrow" w:hAnsi="Arial Narrow" w:cs="Arial"/>
          <w:bCs/>
          <w:sz w:val="22"/>
          <w:szCs w:val="22"/>
        </w:rPr>
        <w:t>393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>
        <w:rPr>
          <w:rFonts w:ascii="Arial Narrow" w:hAnsi="Arial Narrow" w:cs="Arial"/>
          <w:bCs/>
          <w:sz w:val="22"/>
          <w:szCs w:val="22"/>
        </w:rPr>
        <w:tab/>
        <w:t>Developmental Disabilities</w:t>
      </w:r>
    </w:p>
    <w:p w14:paraId="7D7CB037" w14:textId="77777777" w:rsidR="00F67774" w:rsidRPr="00547DAD" w:rsidRDefault="00F6777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Adult Protective Services</w:t>
      </w:r>
    </w:p>
    <w:p w14:paraId="338123EB" w14:textId="77777777" w:rsidR="003D30A3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F67774" w:rsidRPr="008F7E5A" w:rsidDel="00346363">
        <w:rPr>
          <w:rFonts w:ascii="Arial Narrow" w:hAnsi="Arial Narrow" w:cs="Arial"/>
          <w:bCs/>
          <w:sz w:val="22"/>
          <w:szCs w:val="22"/>
        </w:rPr>
        <w:t>415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Adult Protective Services </w:t>
      </w:r>
    </w:p>
    <w:p w14:paraId="7C4BC49C" w14:textId="77777777" w:rsidR="00C7784C" w:rsidRPr="00547DAD" w:rsidRDefault="00C7784C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Forensics</w:t>
      </w:r>
    </w:p>
    <w:p w14:paraId="01C29780" w14:textId="77777777" w:rsidR="009A1EF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 xml:space="preserve">Ch. </w:t>
      </w:r>
      <w:r w:rsidR="00C7784C" w:rsidRPr="008F7E5A" w:rsidDel="00346363">
        <w:rPr>
          <w:rFonts w:ascii="Arial Narrow" w:hAnsi="Arial Narrow" w:cs="Arial"/>
          <w:bCs/>
          <w:sz w:val="22"/>
          <w:szCs w:val="22"/>
        </w:rPr>
        <w:t>916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6A56E5" w:rsidRPr="006A56E5">
        <w:rPr>
          <w:rFonts w:ascii="Arial Narrow" w:hAnsi="Arial Narrow" w:cs="Arial"/>
          <w:bCs/>
          <w:sz w:val="22"/>
          <w:szCs w:val="22"/>
        </w:rPr>
        <w:t>Mentally Ill And Intellectually Disabled Defendants</w:t>
      </w:r>
    </w:p>
    <w:p w14:paraId="213AC2AC" w14:textId="77777777" w:rsidR="00A84A0C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8F7E5A" w:rsidDel="00346363">
        <w:rPr>
          <w:rFonts w:ascii="Arial Narrow" w:hAnsi="Arial Narrow" w:cs="Arial"/>
          <w:bCs/>
          <w:sz w:val="22"/>
          <w:szCs w:val="22"/>
        </w:rPr>
        <w:t>985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ab/>
        <w:t>Juvenile Justice; Interstate Compact on Juveniles</w:t>
      </w:r>
    </w:p>
    <w:p w14:paraId="664B0AAA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8F7E5A">
        <w:rPr>
          <w:rFonts w:ascii="Arial Narrow" w:hAnsi="Arial Narrow" w:cs="Arial"/>
          <w:bCs/>
          <w:sz w:val="22"/>
          <w:szCs w:val="22"/>
        </w:rPr>
        <w:t>985.</w:t>
      </w:r>
      <w:r w:rsidR="0075683F" w:rsidRPr="008F7E5A">
        <w:rPr>
          <w:rFonts w:ascii="Arial Narrow" w:hAnsi="Arial Narrow" w:cs="Arial"/>
          <w:bCs/>
          <w:sz w:val="22"/>
          <w:szCs w:val="22"/>
        </w:rPr>
        <w:t>1</w:t>
      </w:r>
      <w:r w:rsidR="00710FE9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BC2209">
        <w:rPr>
          <w:rFonts w:ascii="Arial Narrow" w:hAnsi="Arial Narrow" w:cs="Arial"/>
          <w:bCs/>
          <w:sz w:val="22"/>
          <w:szCs w:val="22"/>
        </w:rPr>
        <w:tab/>
      </w:r>
      <w:r w:rsidR="0072031E" w:rsidRPr="00BC2209">
        <w:rPr>
          <w:rFonts w:ascii="Arial Narrow" w:hAnsi="Arial Narrow" w:cs="Arial"/>
          <w:bCs/>
          <w:sz w:val="22"/>
          <w:szCs w:val="22"/>
        </w:rPr>
        <w:t>Incompetency</w:t>
      </w:r>
      <w:r w:rsidR="00C7784C" w:rsidRPr="00BC2209">
        <w:rPr>
          <w:rFonts w:ascii="Arial Narrow" w:hAnsi="Arial Narrow" w:cs="Arial"/>
          <w:bCs/>
          <w:sz w:val="22"/>
          <w:szCs w:val="22"/>
        </w:rPr>
        <w:t xml:space="preserve"> in Juvenile Delinquency Cases</w:t>
      </w:r>
    </w:p>
    <w:p w14:paraId="67E505DB" w14:textId="77777777" w:rsidR="0083194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8F7E5A">
        <w:rPr>
          <w:rFonts w:ascii="Arial Narrow" w:hAnsi="Arial Narrow" w:cs="Arial"/>
          <w:bCs/>
          <w:sz w:val="22"/>
          <w:szCs w:val="22"/>
        </w:rPr>
        <w:t>9</w:t>
      </w:r>
      <w:r w:rsidR="009C3C60" w:rsidRPr="008F7E5A">
        <w:rPr>
          <w:rFonts w:ascii="Arial Narrow" w:hAnsi="Arial Narrow" w:cs="Arial"/>
          <w:bCs/>
          <w:sz w:val="22"/>
          <w:szCs w:val="22"/>
        </w:rPr>
        <w:t>8</w:t>
      </w:r>
      <w:r w:rsidR="001A3210" w:rsidRPr="008F7E5A">
        <w:rPr>
          <w:rFonts w:ascii="Arial Narrow" w:hAnsi="Arial Narrow" w:cs="Arial"/>
          <w:bCs/>
          <w:sz w:val="22"/>
          <w:szCs w:val="22"/>
        </w:rPr>
        <w:t>5</w:t>
      </w:r>
      <w:r w:rsidR="009A1EFD" w:rsidRPr="008F7E5A">
        <w:rPr>
          <w:rFonts w:ascii="Arial Narrow" w:hAnsi="Arial Narrow" w:cs="Arial"/>
          <w:bCs/>
          <w:sz w:val="22"/>
          <w:szCs w:val="22"/>
        </w:rPr>
        <w:t>.24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>Use of detention; prohibitions</w:t>
      </w:r>
    </w:p>
    <w:p w14:paraId="581E8430" w14:textId="77777777" w:rsidR="0035420D" w:rsidRPr="00547DAD" w:rsidRDefault="007C714B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State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Administrative 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Procedures and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>Services</w:t>
      </w:r>
    </w:p>
    <w:p w14:paraId="25C21947" w14:textId="77777777" w:rsidR="00166C5F" w:rsidRPr="00547DAD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547DAD">
        <w:rPr>
          <w:rFonts w:ascii="Arial Narrow" w:hAnsi="Arial Narrow" w:cs="Arial"/>
          <w:bCs/>
          <w:sz w:val="22"/>
          <w:szCs w:val="22"/>
        </w:rPr>
        <w:t xml:space="preserve">Ch. 119, F.S. </w:t>
      </w:r>
      <w:r w:rsidRPr="00547DAD">
        <w:rPr>
          <w:rFonts w:ascii="Arial Narrow" w:hAnsi="Arial Narrow" w:cs="Arial"/>
          <w:bCs/>
          <w:sz w:val="22"/>
          <w:szCs w:val="22"/>
        </w:rPr>
        <w:tab/>
        <w:t>Public Records</w:t>
      </w:r>
    </w:p>
    <w:p w14:paraId="22508B97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120,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Administrative Procedures Act</w:t>
      </w:r>
    </w:p>
    <w:p w14:paraId="0707EEAF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287,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Procurement of Personal Property and Services</w:t>
      </w:r>
    </w:p>
    <w:p w14:paraId="565C6659" w14:textId="77777777" w:rsidR="00166C5F" w:rsidRPr="00BC2209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lastRenderedPageBreak/>
        <w:t>Ch. 435,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Employment Screening</w:t>
      </w:r>
    </w:p>
    <w:p w14:paraId="31CF35B5" w14:textId="77777777" w:rsidR="0075683F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8F7E5A">
        <w:rPr>
          <w:rFonts w:ascii="Arial Narrow" w:hAnsi="Arial Narrow" w:cs="Arial"/>
          <w:bCs/>
          <w:sz w:val="22"/>
          <w:szCs w:val="22"/>
        </w:rPr>
        <w:t>815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>Computer</w:t>
      </w:r>
      <w:r w:rsidR="007C714B" w:rsidRPr="00BC2209">
        <w:rPr>
          <w:rFonts w:ascii="Arial Narrow" w:hAnsi="Arial Narrow" w:cs="Arial"/>
          <w:bCs/>
          <w:sz w:val="22"/>
          <w:szCs w:val="22"/>
        </w:rPr>
        <w:t>-</w:t>
      </w:r>
      <w:r w:rsidR="0075683F" w:rsidRPr="00BC2209">
        <w:rPr>
          <w:rFonts w:ascii="Arial Narrow" w:hAnsi="Arial Narrow" w:cs="Arial"/>
          <w:bCs/>
          <w:sz w:val="22"/>
          <w:szCs w:val="22"/>
        </w:rPr>
        <w:t>Related Crimes</w:t>
      </w:r>
    </w:p>
    <w:p w14:paraId="754C1E44" w14:textId="77777777" w:rsidR="00A32C76" w:rsidRPr="00BC2209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817, F.S.</w:t>
      </w:r>
      <w:r w:rsidRPr="00BC2209">
        <w:rPr>
          <w:rFonts w:ascii="Arial Narrow" w:hAnsi="Arial Narrow" w:cs="Arial"/>
          <w:bCs/>
          <w:sz w:val="22"/>
          <w:szCs w:val="22"/>
        </w:rPr>
        <w:tab/>
        <w:t>Fraudulent Practices</w:t>
      </w:r>
    </w:p>
    <w:p w14:paraId="04321BC8" w14:textId="13CF2679" w:rsidR="0075683F" w:rsidRPr="00BC2209" w:rsidRDefault="00C93FD5" w:rsidP="00997FF6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112.061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 xml:space="preserve">Per diem and </w:t>
      </w:r>
      <w:r w:rsidR="00B27689">
        <w:rPr>
          <w:rFonts w:ascii="Arial Narrow" w:hAnsi="Arial Narrow" w:cs="Arial"/>
          <w:bCs/>
          <w:sz w:val="22"/>
          <w:szCs w:val="22"/>
        </w:rPr>
        <w:t>t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ravel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5683F" w:rsidRPr="00BC2209">
        <w:rPr>
          <w:rFonts w:ascii="Arial Narrow" w:hAnsi="Arial Narrow" w:cs="Arial"/>
          <w:bCs/>
          <w:sz w:val="22"/>
          <w:szCs w:val="22"/>
        </w:rPr>
        <w:t>xpenses</w:t>
      </w:r>
      <w:r w:rsidR="00A32C76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670693" w:rsidRPr="00BC2209">
        <w:rPr>
          <w:rFonts w:ascii="Arial Narrow" w:hAnsi="Arial Narrow" w:cs="Arial"/>
          <w:bCs/>
          <w:sz w:val="22"/>
          <w:szCs w:val="22"/>
        </w:rPr>
        <w:t>of public officers, employees, and authorized persons</w:t>
      </w:r>
      <w:r w:rsidR="00B41A57">
        <w:rPr>
          <w:rFonts w:ascii="Arial Narrow" w:hAnsi="Arial Narrow" w:cs="Arial"/>
          <w:bCs/>
          <w:sz w:val="22"/>
          <w:szCs w:val="22"/>
        </w:rPr>
        <w:t xml:space="preserve">; </w:t>
      </w:r>
      <w:r w:rsidR="00B41A57" w:rsidRPr="00B41A57">
        <w:rPr>
          <w:rFonts w:ascii="Arial Narrow" w:hAnsi="Arial Narrow" w:cs="Arial"/>
          <w:bCs/>
          <w:sz w:val="22"/>
          <w:szCs w:val="22"/>
        </w:rPr>
        <w:t>statewide travel management system</w:t>
      </w:r>
    </w:p>
    <w:p w14:paraId="11606B8D" w14:textId="77777777" w:rsidR="0075683F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112.3185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Additional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tandards 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tate </w:t>
      </w:r>
      <w:r w:rsidR="00B27689">
        <w:rPr>
          <w:rFonts w:ascii="Arial Narrow" w:hAnsi="Arial Narrow" w:cs="Arial"/>
          <w:bCs/>
          <w:sz w:val="22"/>
          <w:szCs w:val="22"/>
        </w:rPr>
        <w:t>a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gency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C714B" w:rsidRPr="00BC2209">
        <w:rPr>
          <w:rFonts w:ascii="Arial Narrow" w:hAnsi="Arial Narrow" w:cs="Arial"/>
          <w:bCs/>
          <w:sz w:val="22"/>
          <w:szCs w:val="22"/>
        </w:rPr>
        <w:t>mployees</w:t>
      </w:r>
    </w:p>
    <w:p w14:paraId="3B0AB3EC" w14:textId="77777777" w:rsidR="0035420D" w:rsidRPr="00B27689" w:rsidRDefault="00C93FD5" w:rsidP="00166C5F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35420D" w:rsidRPr="008F7E5A">
        <w:rPr>
          <w:rFonts w:ascii="Arial Narrow" w:hAnsi="Arial Narrow" w:cs="Arial"/>
          <w:bCs/>
          <w:sz w:val="22"/>
          <w:szCs w:val="22"/>
        </w:rPr>
        <w:t>215.422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27689">
        <w:rPr>
          <w:rFonts w:ascii="Arial Narrow" w:hAnsi="Arial Narrow" w:cs="Arial"/>
          <w:bCs/>
          <w:sz w:val="22"/>
          <w:szCs w:val="22"/>
        </w:rPr>
        <w:t xml:space="preserve"> </w:t>
      </w:r>
      <w:r w:rsidR="0035420D" w:rsidRPr="00B27689">
        <w:rPr>
          <w:rFonts w:ascii="Arial Narrow" w:hAnsi="Arial Narrow" w:cs="Arial"/>
          <w:bCs/>
          <w:sz w:val="22"/>
          <w:szCs w:val="22"/>
        </w:rPr>
        <w:tab/>
      </w:r>
      <w:r w:rsidR="00B27689" w:rsidRPr="00B27689">
        <w:rPr>
          <w:rFonts w:ascii="Arial Narrow" w:hAnsi="Arial Narrow" w:cs="Arial"/>
          <w:bCs/>
          <w:sz w:val="22"/>
          <w:szCs w:val="22"/>
        </w:rPr>
        <w:t>Payments, warrants, and invoices; processing time limits; dispute resolution; agency or judicial branch compliance</w:t>
      </w:r>
    </w:p>
    <w:p w14:paraId="24A54B50" w14:textId="77777777" w:rsidR="00B1283C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8F7E5A">
        <w:rPr>
          <w:rFonts w:ascii="Arial Narrow" w:hAnsi="Arial Narrow" w:cs="Arial"/>
          <w:bCs/>
          <w:sz w:val="22"/>
          <w:szCs w:val="22"/>
        </w:rPr>
        <w:t>216</w:t>
      </w:r>
      <w:r w:rsidR="0075683F" w:rsidRPr="008F7E5A">
        <w:rPr>
          <w:rFonts w:ascii="Arial Narrow" w:hAnsi="Arial Narrow" w:cs="Arial"/>
          <w:bCs/>
          <w:sz w:val="22"/>
          <w:szCs w:val="22"/>
        </w:rPr>
        <w:t>.1</w:t>
      </w:r>
      <w:r w:rsidR="00B1283C" w:rsidRPr="008F7E5A">
        <w:rPr>
          <w:rFonts w:ascii="Arial Narrow" w:hAnsi="Arial Narrow" w:cs="Arial"/>
          <w:bCs/>
          <w:sz w:val="22"/>
          <w:szCs w:val="22"/>
        </w:rPr>
        <w:t>81(16)(b)</w:t>
      </w:r>
      <w:r w:rsidR="005C6FBE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BC2209">
        <w:rPr>
          <w:rFonts w:ascii="Arial Narrow" w:hAnsi="Arial Narrow" w:cs="Arial"/>
          <w:bCs/>
          <w:sz w:val="22"/>
          <w:szCs w:val="22"/>
        </w:rPr>
        <w:tab/>
        <w:t xml:space="preserve">Advanced funds 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D54228">
        <w:rPr>
          <w:rFonts w:ascii="Arial Narrow" w:hAnsi="Arial Narrow" w:cs="Arial"/>
          <w:bCs/>
          <w:sz w:val="22"/>
          <w:szCs w:val="22"/>
        </w:rPr>
        <w:t>p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rogram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tartup or </w:t>
      </w:r>
      <w:r w:rsidR="00D54228">
        <w:rPr>
          <w:rFonts w:ascii="Arial Narrow" w:hAnsi="Arial Narrow" w:cs="Arial"/>
          <w:bCs/>
          <w:sz w:val="22"/>
          <w:szCs w:val="22"/>
        </w:rPr>
        <w:t>c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ontracted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>ervices</w:t>
      </w:r>
    </w:p>
    <w:p w14:paraId="74470916" w14:textId="27245800" w:rsidR="007F5733" w:rsidRPr="004E0F39" w:rsidRDefault="004E0F39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  <w:u w:val="single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t xml:space="preserve">FLORIDA ADMINISTRATIVE CODE </w:t>
      </w:r>
    </w:p>
    <w:p w14:paraId="643486B4" w14:textId="77777777" w:rsidR="0088553C" w:rsidRPr="008551C2" w:rsidRDefault="005A543A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</w:p>
    <w:p w14:paraId="4E208F04" w14:textId="45DAA564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</w:t>
      </w:r>
      <w:r w:rsidR="005B4101">
        <w:rPr>
          <w:rFonts w:ascii="Arial Narrow" w:hAnsi="Arial Narrow" w:cs="Arial"/>
          <w:bCs/>
          <w:sz w:val="22"/>
          <w:szCs w:val="22"/>
        </w:rPr>
        <w:t>45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AB4BAC" w:rsidRPr="008551C2">
        <w:rPr>
          <w:rFonts w:ascii="Arial Narrow" w:hAnsi="Arial Narrow" w:cs="Arial"/>
          <w:bCs/>
          <w:sz w:val="22"/>
          <w:szCs w:val="22"/>
        </w:rPr>
        <w:tab/>
      </w:r>
      <w:r w:rsidR="005B4101" w:rsidRPr="005B4101">
        <w:rPr>
          <w:rFonts w:ascii="Arial Narrow" w:hAnsi="Arial Narrow" w:cs="Arial"/>
          <w:bCs/>
          <w:sz w:val="22"/>
          <w:szCs w:val="22"/>
        </w:rPr>
        <w:t>Levels of Licensure</w:t>
      </w:r>
    </w:p>
    <w:p w14:paraId="521B6E4F" w14:textId="7007D028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</w:t>
      </w:r>
      <w:r w:rsidR="005B4101">
        <w:rPr>
          <w:rFonts w:ascii="Arial Narrow" w:hAnsi="Arial Narrow" w:cs="Arial"/>
          <w:bCs/>
          <w:sz w:val="22"/>
          <w:szCs w:val="22"/>
        </w:rPr>
        <w:t>46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</w:r>
      <w:r w:rsidR="00056217">
        <w:rPr>
          <w:rFonts w:ascii="Arial Narrow" w:hAnsi="Arial Narrow" w:cs="Arial"/>
          <w:bCs/>
          <w:sz w:val="22"/>
          <w:szCs w:val="22"/>
        </w:rPr>
        <w:t>Child-Caring Agency Licensing</w:t>
      </w:r>
    </w:p>
    <w:p w14:paraId="0163AF16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  <w:t>Child</w:t>
      </w:r>
      <w:r w:rsidR="005561CB" w:rsidRPr="008551C2">
        <w:rPr>
          <w:rFonts w:ascii="Arial Narrow" w:hAnsi="Arial Narrow" w:cs="Arial"/>
          <w:bCs/>
          <w:sz w:val="22"/>
          <w:szCs w:val="22"/>
        </w:rPr>
        <w:t>-</w:t>
      </w:r>
      <w:r w:rsidR="002128B0" w:rsidRPr="008551C2">
        <w:rPr>
          <w:rFonts w:ascii="Arial Narrow" w:hAnsi="Arial Narrow" w:cs="Arial"/>
          <w:bCs/>
          <w:sz w:val="22"/>
          <w:szCs w:val="22"/>
        </w:rPr>
        <w:t>Placing Agencies</w:t>
      </w:r>
    </w:p>
    <w:p w14:paraId="68407F0F" w14:textId="77777777" w:rsidR="00D51C14" w:rsidRPr="008551C2" w:rsidRDefault="00054633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bookmarkStart w:id="0" w:name="_Hlk101692970"/>
      <w:r w:rsidRPr="008551C2">
        <w:rPr>
          <w:rFonts w:ascii="Arial Narrow" w:eastAsiaTheme="minorHAnsi" w:hAnsi="Arial Narrow" w:cstheme="minorBidi"/>
          <w:b/>
          <w:sz w:val="22"/>
          <w:szCs w:val="22"/>
        </w:rPr>
        <w:t>Substance</w:t>
      </w:r>
      <w:r w:rsidR="00D51C14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Abuse and Mental Health Services</w:t>
      </w:r>
    </w:p>
    <w:p w14:paraId="0D5758C4" w14:textId="77777777" w:rsidR="00E6016C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E6016C" w:rsidRPr="008F7E5A">
        <w:rPr>
          <w:rFonts w:ascii="Arial Narrow" w:hAnsi="Arial Narrow" w:cs="Arial"/>
          <w:bCs/>
          <w:sz w:val="22"/>
          <w:szCs w:val="22"/>
        </w:rPr>
        <w:t>65D-30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E6016C" w:rsidRPr="008551C2">
        <w:rPr>
          <w:rFonts w:ascii="Arial Narrow" w:hAnsi="Arial Narrow" w:cs="Arial"/>
          <w:bCs/>
          <w:sz w:val="22"/>
          <w:szCs w:val="22"/>
        </w:rPr>
        <w:tab/>
      </w:r>
      <w:r w:rsidR="001C19A9" w:rsidRPr="008551C2">
        <w:rPr>
          <w:rFonts w:ascii="Arial Narrow" w:hAnsi="Arial Narrow" w:cs="Arial"/>
          <w:bCs/>
          <w:sz w:val="22"/>
          <w:szCs w:val="22"/>
        </w:rPr>
        <w:t xml:space="preserve">Substance Abuse Services </w:t>
      </w:r>
      <w:r w:rsidR="00AB4BAC" w:rsidRPr="008551C2">
        <w:rPr>
          <w:rFonts w:ascii="Arial Narrow" w:hAnsi="Arial Narrow" w:cs="Arial"/>
          <w:bCs/>
          <w:sz w:val="22"/>
          <w:szCs w:val="22"/>
        </w:rPr>
        <w:t>Office</w:t>
      </w:r>
    </w:p>
    <w:p w14:paraId="6AF50EDF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Community Mental Health Regulation</w:t>
      </w:r>
    </w:p>
    <w:p w14:paraId="56487FA4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Mental Health Act</w:t>
      </w:r>
      <w:r w:rsidR="00AB4BAC" w:rsidRPr="008551C2">
        <w:rPr>
          <w:rFonts w:ascii="Arial Narrow" w:hAnsi="Arial Narrow" w:cs="Arial"/>
          <w:bCs/>
          <w:sz w:val="22"/>
          <w:szCs w:val="22"/>
        </w:rPr>
        <w:t xml:space="preserve"> Regulation</w:t>
      </w:r>
    </w:p>
    <w:p w14:paraId="0B6FAC19" w14:textId="77777777" w:rsidR="005C7163" w:rsidRPr="008551C2" w:rsidRDefault="005C7163" w:rsidP="00A55DD3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65E-11,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Behavioral Health Services</w:t>
      </w:r>
    </w:p>
    <w:p w14:paraId="5629F93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710FE9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-12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Public Mental Health Crisis Stabilization Units</w:t>
      </w:r>
      <w:r w:rsidR="00701693" w:rsidRPr="008551C2">
        <w:rPr>
          <w:rFonts w:ascii="Arial Narrow" w:hAnsi="Arial Narrow" w:cs="Arial"/>
          <w:bCs/>
          <w:sz w:val="22"/>
          <w:szCs w:val="22"/>
        </w:rPr>
        <w:t xml:space="preserve"> and </w:t>
      </w:r>
      <w:r w:rsidR="00054633" w:rsidRPr="008551C2">
        <w:rPr>
          <w:rFonts w:ascii="Arial Narrow" w:hAnsi="Arial Narrow" w:cs="Arial"/>
          <w:bCs/>
          <w:sz w:val="22"/>
          <w:szCs w:val="22"/>
        </w:rPr>
        <w:t>Short Term Residential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Treatment Programs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</w:p>
    <w:p w14:paraId="2349E34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 xml:space="preserve">Community </w:t>
      </w:r>
      <w:r w:rsidR="00B429DE" w:rsidRPr="008551C2">
        <w:rPr>
          <w:rFonts w:ascii="Arial Narrow" w:hAnsi="Arial Narrow" w:cs="Arial"/>
          <w:bCs/>
          <w:sz w:val="22"/>
          <w:szCs w:val="22"/>
        </w:rPr>
        <w:t>Substance</w:t>
      </w:r>
      <w:r w:rsidR="00054633" w:rsidRPr="008551C2">
        <w:rPr>
          <w:rFonts w:ascii="Arial Narrow" w:hAnsi="Arial Narrow" w:cs="Arial"/>
          <w:bCs/>
          <w:sz w:val="22"/>
          <w:szCs w:val="22"/>
        </w:rPr>
        <w:t xml:space="preserve"> Abuse and Mental Health Services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-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Financial Rules</w:t>
      </w:r>
    </w:p>
    <w:p w14:paraId="64A02AA0" w14:textId="77777777" w:rsidR="00054633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65E-20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Forensic Client Services Act Regulation</w:t>
      </w:r>
    </w:p>
    <w:p w14:paraId="6F90192F" w14:textId="77777777" w:rsidR="003473B1" w:rsidRPr="008551C2" w:rsidRDefault="003473B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</w:t>
      </w:r>
      <w:r w:rsidR="003D30A3" w:rsidRPr="008F7E5A">
        <w:rPr>
          <w:rFonts w:ascii="Arial Narrow" w:hAnsi="Arial Narrow" w:cs="Arial"/>
          <w:bCs/>
          <w:sz w:val="22"/>
          <w:szCs w:val="22"/>
        </w:rPr>
        <w:t>h</w:t>
      </w:r>
      <w:r w:rsidRPr="008F7E5A">
        <w:rPr>
          <w:rFonts w:ascii="Arial Narrow" w:hAnsi="Arial Narrow" w:cs="Arial"/>
          <w:bCs/>
          <w:sz w:val="22"/>
          <w:szCs w:val="22"/>
        </w:rPr>
        <w:t>. 65E-26,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Substance Abuse and Mental Health Priority Populations and Services</w:t>
      </w:r>
    </w:p>
    <w:bookmarkEnd w:id="0"/>
    <w:p w14:paraId="062310D8" w14:textId="77777777" w:rsidR="002F4BD2" w:rsidRPr="008551C2" w:rsidRDefault="002F4BD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Financial Penalties</w:t>
      </w:r>
    </w:p>
    <w:p w14:paraId="0A49F02F" w14:textId="77777777" w:rsidR="00417907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417907" w:rsidRPr="008F7E5A">
        <w:rPr>
          <w:rFonts w:ascii="Arial Narrow" w:hAnsi="Arial Narrow" w:cs="Arial"/>
          <w:bCs/>
          <w:sz w:val="22"/>
          <w:szCs w:val="22"/>
        </w:rPr>
        <w:t>65-29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B7C1D" w:rsidRPr="008551C2">
        <w:rPr>
          <w:rFonts w:ascii="Arial Narrow" w:hAnsi="Arial Narrow" w:cs="Arial"/>
          <w:bCs/>
          <w:sz w:val="22"/>
          <w:szCs w:val="22"/>
        </w:rPr>
        <w:tab/>
        <w:t>Penalties on Service Providers</w:t>
      </w:r>
    </w:p>
    <w:p w14:paraId="518FFA03" w14:textId="77777777" w:rsidR="00CA2B84" w:rsidRPr="004E0F39" w:rsidRDefault="00D17FEC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t>MISCELLANEOUS</w:t>
      </w:r>
      <w:r w:rsidRPr="004E0F39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14:paraId="1B77351C" w14:textId="77777777" w:rsidR="008E5177" w:rsidRPr="008551C2" w:rsidRDefault="00CA2B84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De</w:t>
      </w:r>
      <w:r w:rsidR="00A32C76" w:rsidRPr="008551C2">
        <w:rPr>
          <w:rFonts w:ascii="Arial Narrow" w:eastAsiaTheme="minorHAnsi" w:hAnsi="Arial Narrow" w:cstheme="minorBidi"/>
          <w:b/>
          <w:sz w:val="22"/>
          <w:szCs w:val="22"/>
        </w:rPr>
        <w:t>part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>ment of Children and Families Operating Procedures</w:t>
      </w:r>
    </w:p>
    <w:p w14:paraId="473D3BDA" w14:textId="31477FCE" w:rsidR="00D32D99" w:rsidRPr="008551C2" w:rsidRDefault="008E5177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155-10</w:t>
      </w:r>
      <w:r w:rsidR="0039430A" w:rsidRPr="008F7E5A">
        <w:rPr>
          <w:rFonts w:ascii="Arial Narrow" w:hAnsi="Arial Narrow" w:cs="Arial"/>
          <w:bCs/>
          <w:sz w:val="22"/>
          <w:szCs w:val="22"/>
        </w:rPr>
        <w:t xml:space="preserve"> / 175-40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F177D" w:rsidRPr="008551C2">
        <w:rPr>
          <w:rFonts w:ascii="Arial Narrow" w:hAnsi="Arial Narrow" w:cs="Arial"/>
          <w:bCs/>
          <w:sz w:val="22"/>
          <w:szCs w:val="22"/>
        </w:rPr>
        <w:t>Services for Children with Mental Health</w:t>
      </w:r>
      <w:r w:rsidR="00165EAA" w:rsidRPr="008551C2">
        <w:rPr>
          <w:rFonts w:ascii="Arial Narrow" w:hAnsi="Arial Narrow" w:cs="Arial"/>
          <w:bCs/>
          <w:sz w:val="22"/>
          <w:szCs w:val="22"/>
        </w:rPr>
        <w:t xml:space="preserve"> and Any </w:t>
      </w:r>
      <w:r w:rsidR="00F55D4C">
        <w:rPr>
          <w:rFonts w:ascii="Arial Narrow" w:hAnsi="Arial Narrow" w:cs="Arial"/>
          <w:bCs/>
          <w:sz w:val="22"/>
          <w:szCs w:val="22"/>
        </w:rPr>
        <w:t xml:space="preserve">Other </w:t>
      </w:r>
      <w:r w:rsidR="00165EAA" w:rsidRPr="008551C2">
        <w:rPr>
          <w:rFonts w:ascii="Arial Narrow" w:hAnsi="Arial Narrow" w:cs="Arial"/>
          <w:bCs/>
          <w:sz w:val="22"/>
          <w:szCs w:val="22"/>
        </w:rPr>
        <w:t xml:space="preserve">Co-Occurring Substance Abuse or Developmental Disability Treatment Needs in Out-of-Home Care Placements </w:t>
      </w:r>
      <w:r w:rsidR="00BF177D" w:rsidRPr="008551C2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32DFB61" w14:textId="77777777" w:rsidR="00E77EE2" w:rsidRPr="008551C2" w:rsidRDefault="00DB638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155-11</w:t>
      </w:r>
      <w:r w:rsidRPr="008551C2">
        <w:rPr>
          <w:rFonts w:ascii="Arial Narrow" w:hAnsi="Arial Narrow" w:cs="Arial"/>
          <w:bCs/>
          <w:sz w:val="22"/>
          <w:szCs w:val="22"/>
        </w:rPr>
        <w:tab/>
        <w:t>Title XXI Behavioral Health Network</w:t>
      </w:r>
      <w:r w:rsidR="00CA2B84" w:rsidRPr="008551C2">
        <w:rPr>
          <w:rFonts w:ascii="Arial Narrow" w:hAnsi="Arial Narrow" w:cs="Arial"/>
          <w:bCs/>
          <w:sz w:val="22"/>
          <w:szCs w:val="22"/>
        </w:rPr>
        <w:tab/>
      </w:r>
    </w:p>
    <w:p w14:paraId="66118244" w14:textId="77777777" w:rsidR="00D32D99" w:rsidRPr="008551C2" w:rsidRDefault="00D32D99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155-47</w:t>
      </w:r>
      <w:r w:rsidRPr="008551C2">
        <w:rPr>
          <w:rFonts w:ascii="Arial Narrow" w:hAnsi="Arial Narrow" w:cs="Arial"/>
          <w:bCs/>
          <w:sz w:val="22"/>
          <w:szCs w:val="22"/>
        </w:rPr>
        <w:tab/>
        <w:t>Processing Referrals From The Department Of Corrections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</w:p>
    <w:p w14:paraId="48BF563A" w14:textId="77777777" w:rsidR="00217F31" w:rsidRPr="008551C2" w:rsidRDefault="00217F3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215-6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 xml:space="preserve">Incident Reporting and </w:t>
      </w:r>
      <w:r w:rsidR="00F5187F" w:rsidRPr="008551C2">
        <w:rPr>
          <w:rFonts w:ascii="Arial Narrow" w:hAnsi="Arial Narrow" w:cs="Arial"/>
          <w:bCs/>
          <w:sz w:val="22"/>
          <w:szCs w:val="22"/>
        </w:rPr>
        <w:t>Analysis System (IRAS)</w:t>
      </w:r>
    </w:p>
    <w:p w14:paraId="6F5BBBA5" w14:textId="77777777" w:rsidR="000D1108" w:rsidRPr="008551C2" w:rsidRDefault="00382E5B" w:rsidP="00A55DD3">
      <w:pPr>
        <w:keepNext/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Standards applicable to Cost Principles, Audits, Financial Assistance and Administrative Requirements</w:t>
      </w:r>
    </w:p>
    <w:p w14:paraId="0A57D110" w14:textId="77777777" w:rsidR="006976DE" w:rsidRPr="006976DE" w:rsidRDefault="006976DE" w:rsidP="009B077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976DE">
        <w:rPr>
          <w:rFonts w:ascii="Arial Narrow" w:hAnsi="Arial Narrow" w:cs="Arial"/>
          <w:bCs/>
          <w:sz w:val="22"/>
          <w:szCs w:val="22"/>
        </w:rPr>
        <w:t xml:space="preserve">S. 215.425, F.S. </w:t>
      </w:r>
      <w:r w:rsidRPr="006976DE">
        <w:rPr>
          <w:rFonts w:ascii="Arial Narrow" w:hAnsi="Arial Narrow" w:cs="Arial"/>
          <w:bCs/>
          <w:sz w:val="22"/>
          <w:szCs w:val="22"/>
        </w:rPr>
        <w:tab/>
        <w:t>Extra Compensation Claims prohibited; bonuses; severance pay</w:t>
      </w:r>
    </w:p>
    <w:p w14:paraId="2D3A9B35" w14:textId="732C5626" w:rsidR="00343865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215.97, F.S.</w:t>
      </w:r>
      <w:r w:rsidR="00C93FD5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546EDD" w:rsidRPr="008551C2">
        <w:rPr>
          <w:rFonts w:ascii="Arial Narrow" w:hAnsi="Arial Narrow" w:cs="Arial"/>
          <w:bCs/>
          <w:sz w:val="22"/>
          <w:szCs w:val="22"/>
        </w:rPr>
        <w:t>Florida Single Audit Act</w:t>
      </w:r>
    </w:p>
    <w:p w14:paraId="74389C21" w14:textId="77777777" w:rsidR="00343865" w:rsidRPr="008551C2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215.971, F.S.</w:t>
      </w:r>
      <w:r w:rsidR="00382E5B" w:rsidRPr="008551C2">
        <w:rPr>
          <w:rFonts w:ascii="Arial Narrow" w:hAnsi="Arial Narrow" w:cs="Arial"/>
          <w:bCs/>
          <w:sz w:val="22"/>
          <w:szCs w:val="22"/>
        </w:rPr>
        <w:tab/>
        <w:t>Agreements funded with federal or state assistance</w:t>
      </w:r>
    </w:p>
    <w:p w14:paraId="1FE623F3" w14:textId="4EEAE522" w:rsidR="00E2284D" w:rsidRDefault="00E2284D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</w:t>
      </w:r>
      <w:r w:rsidR="005F270C">
        <w:rPr>
          <w:rFonts w:ascii="Arial Narrow" w:hAnsi="Arial Narrow" w:cs="Arial"/>
          <w:bCs/>
          <w:sz w:val="22"/>
          <w:szCs w:val="22"/>
        </w:rPr>
        <w:t>9</w:t>
      </w:r>
      <w:r>
        <w:rPr>
          <w:rFonts w:ascii="Arial Narrow" w:hAnsi="Arial Narrow" w:cs="Arial"/>
          <w:bCs/>
          <w:sz w:val="22"/>
          <w:szCs w:val="22"/>
        </w:rPr>
        <w:t>I</w:t>
      </w:r>
      <w:r w:rsidRPr="008F7E5A">
        <w:rPr>
          <w:rFonts w:ascii="Arial Narrow" w:hAnsi="Arial Narrow" w:cs="Arial"/>
          <w:bCs/>
          <w:sz w:val="22"/>
          <w:szCs w:val="22"/>
        </w:rPr>
        <w:t>-</w:t>
      </w:r>
      <w:r>
        <w:rPr>
          <w:rFonts w:ascii="Arial Narrow" w:hAnsi="Arial Narrow" w:cs="Arial"/>
          <w:bCs/>
          <w:sz w:val="22"/>
          <w:szCs w:val="22"/>
        </w:rPr>
        <w:t>42</w:t>
      </w:r>
      <w:r w:rsidRPr="008F7E5A">
        <w:rPr>
          <w:rFonts w:ascii="Arial Narrow" w:hAnsi="Arial Narrow" w:cs="Arial"/>
          <w:bCs/>
          <w:sz w:val="22"/>
          <w:szCs w:val="22"/>
        </w:rPr>
        <w:t>, F.A.C.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132627">
        <w:rPr>
          <w:rFonts w:ascii="Arial Narrow" w:hAnsi="Arial Narrow" w:cs="Arial"/>
          <w:bCs/>
          <w:sz w:val="22"/>
          <w:szCs w:val="22"/>
        </w:rPr>
        <w:t>Travel Expenses</w:t>
      </w:r>
    </w:p>
    <w:p w14:paraId="24651C26" w14:textId="7728C570" w:rsidR="001D29FF" w:rsidRPr="008551C2" w:rsidRDefault="001D29FF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Ch. 69I-5, F.A.C</w:t>
      </w:r>
      <w:r>
        <w:rPr>
          <w:rFonts w:ascii="Arial Narrow" w:hAnsi="Arial Narrow" w:cs="Arial"/>
          <w:bCs/>
          <w:sz w:val="22"/>
          <w:szCs w:val="22"/>
        </w:rPr>
        <w:tab/>
        <w:t>State Financial Assistance</w:t>
      </w:r>
    </w:p>
    <w:p w14:paraId="030A9E41" w14:textId="72E832D8" w:rsidR="001D29FF" w:rsidRPr="00892586" w:rsidRDefault="001D29FF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>CFO’s Memorandum No. 01</w:t>
      </w:r>
    </w:p>
    <w:p w14:paraId="365E1E46" w14:textId="5FF9B9D0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ab/>
        <w:t>Contract and Grant Reviews and Related Payment Processing Requirements</w:t>
      </w:r>
    </w:p>
    <w:p w14:paraId="0A5A5800" w14:textId="50F3867F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>CFO’s Memorandum No. 02</w:t>
      </w:r>
    </w:p>
    <w:p w14:paraId="04E137F7" w14:textId="3FA21BF6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ab/>
        <w:t>Reference Guide for State Expenditures</w:t>
      </w:r>
    </w:p>
    <w:p w14:paraId="49176FA7" w14:textId="297BA40F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>Comptroller’s Memorandum No. 04</w:t>
      </w:r>
    </w:p>
    <w:p w14:paraId="03292CD8" w14:textId="188C7C2F" w:rsidR="001D29FF" w:rsidRPr="00892586" w:rsidRDefault="001D29FF" w:rsidP="006A30AC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ab/>
      </w:r>
      <w:r w:rsidR="00030CEB" w:rsidRPr="00892586">
        <w:rPr>
          <w:rFonts w:ascii="Arial Narrow" w:hAnsi="Arial Narrow" w:cs="Arial"/>
          <w:bCs/>
          <w:sz w:val="22"/>
          <w:szCs w:val="22"/>
        </w:rPr>
        <w:t>Guidance on all Contractual Service Agreements Pursuant to Section 215.971, Florida Statutes</w:t>
      </w:r>
    </w:p>
    <w:p w14:paraId="195ED2E7" w14:textId="2C48213C" w:rsidR="00343865" w:rsidRPr="008551C2" w:rsidRDefault="00B67F34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 xml:space="preserve">CFO’s Memorandum No. </w:t>
      </w:r>
      <w:r w:rsidR="001D29FF" w:rsidRPr="00892586">
        <w:rPr>
          <w:rFonts w:ascii="Arial Narrow" w:hAnsi="Arial Narrow" w:cs="Arial"/>
          <w:bCs/>
          <w:sz w:val="22"/>
          <w:szCs w:val="22"/>
        </w:rPr>
        <w:t>20</w:t>
      </w:r>
    </w:p>
    <w:p w14:paraId="65CDACED" w14:textId="77777777" w:rsidR="00B67F34" w:rsidRPr="008551C2" w:rsidRDefault="0034386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065E97">
        <w:rPr>
          <w:rFonts w:ascii="Arial Narrow" w:hAnsi="Arial Narrow" w:cs="Arial"/>
          <w:bCs/>
          <w:sz w:val="22"/>
          <w:szCs w:val="22"/>
        </w:rPr>
        <w:t xml:space="preserve">Compliance </w:t>
      </w:r>
      <w:r w:rsidR="00B67F34" w:rsidRPr="008551C2">
        <w:rPr>
          <w:rFonts w:ascii="Arial Narrow" w:hAnsi="Arial Narrow" w:cs="Arial"/>
          <w:bCs/>
          <w:sz w:val="22"/>
          <w:szCs w:val="22"/>
        </w:rPr>
        <w:t>Requirements for Agreements</w:t>
      </w:r>
    </w:p>
    <w:p w14:paraId="1E6FE51A" w14:textId="54588B43" w:rsidR="00CB09F5" w:rsidRDefault="00CB09F5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, Part </w:t>
      </w:r>
      <w:r w:rsidR="00EE1BDC">
        <w:rPr>
          <w:rFonts w:ascii="Arial Narrow" w:hAnsi="Arial Narrow" w:cs="Arial"/>
          <w:bCs/>
          <w:sz w:val="22"/>
          <w:szCs w:val="22"/>
        </w:rPr>
        <w:t>18</w:t>
      </w:r>
      <w:r w:rsidRPr="002912D2">
        <w:rPr>
          <w:rFonts w:ascii="Arial Narrow" w:hAnsi="Arial Narrow" w:cs="Arial"/>
          <w:bCs/>
          <w:sz w:val="22"/>
          <w:szCs w:val="22"/>
        </w:rPr>
        <w:t>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 xml:space="preserve">Office of Management and Budget </w:t>
      </w:r>
      <w:r w:rsidR="00EE1BDC" w:rsidRPr="009B077F">
        <w:rPr>
          <w:rFonts w:ascii="Arial Narrow" w:hAnsi="Arial Narrow" w:cs="Arial"/>
          <w:bCs/>
          <w:sz w:val="22"/>
          <w:szCs w:val="22"/>
        </w:rPr>
        <w:t xml:space="preserve">Guidelines to Agencies on </w:t>
      </w:r>
      <w:r w:rsidR="00EE1BDC">
        <w:rPr>
          <w:rFonts w:ascii="Arial Narrow" w:hAnsi="Arial Narrow" w:cs="Arial"/>
          <w:bCs/>
          <w:sz w:val="22"/>
          <w:szCs w:val="22"/>
        </w:rPr>
        <w:t>Government W</w:t>
      </w:r>
      <w:r w:rsidR="00EE1BDC" w:rsidRPr="009B077F">
        <w:rPr>
          <w:rFonts w:ascii="Arial Narrow" w:hAnsi="Arial Narrow" w:cs="Arial"/>
          <w:bCs/>
          <w:sz w:val="22"/>
          <w:szCs w:val="22"/>
        </w:rPr>
        <w:t>ide Debarment and Suspension (Non</w:t>
      </w:r>
      <w:r w:rsidR="00EE1BDC">
        <w:rPr>
          <w:rFonts w:ascii="Arial Narrow" w:hAnsi="Arial Narrow" w:cs="Arial"/>
          <w:bCs/>
          <w:sz w:val="22"/>
          <w:szCs w:val="22"/>
        </w:rPr>
        <w:t>-</w:t>
      </w:r>
      <w:r w:rsidR="00EE1BDC" w:rsidRPr="009B077F">
        <w:rPr>
          <w:rFonts w:ascii="Arial Narrow" w:hAnsi="Arial Narrow" w:cs="Arial"/>
          <w:bCs/>
          <w:sz w:val="22"/>
          <w:szCs w:val="22"/>
        </w:rPr>
        <w:t>procurement)</w:t>
      </w:r>
      <w:r w:rsidRPr="00EE1BDC">
        <w:rPr>
          <w:rFonts w:ascii="Arial Narrow" w:hAnsi="Arial Narrow" w:cs="Arial"/>
          <w:bCs/>
          <w:sz w:val="22"/>
          <w:szCs w:val="22"/>
        </w:rPr>
        <w:t>,</w:t>
      </w:r>
    </w:p>
    <w:p w14:paraId="45B4EA97" w14:textId="77777777" w:rsidR="00EE1BDC" w:rsidRDefault="00EE1BDC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</w:p>
    <w:p w14:paraId="48987C05" w14:textId="63E37E73" w:rsidR="00D15184" w:rsidRDefault="00B67F34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>, Part 200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Uniform Administrative Requirements, Cost Principles, and Audit Requirements for Federal Awards, </w:t>
      </w:r>
    </w:p>
    <w:p w14:paraId="1CDAAB81" w14:textId="51130A97" w:rsidR="007D4500" w:rsidRDefault="00D15184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  <w:r w:rsidR="00B67F34" w:rsidRPr="008551C2">
        <w:rPr>
          <w:rFonts w:ascii="Arial Narrow" w:hAnsi="Arial Narrow" w:cs="Arial"/>
          <w:bCs/>
          <w:sz w:val="22"/>
          <w:szCs w:val="22"/>
        </w:rPr>
        <w:t xml:space="preserve">available at </w:t>
      </w:r>
      <w:r w:rsidR="002135D8" w:rsidRPr="00A55DD3">
        <w:rPr>
          <w:rFonts w:ascii="Arial Narrow" w:hAnsi="Arial Narrow"/>
          <w:sz w:val="22"/>
          <w:szCs w:val="22"/>
        </w:rPr>
        <w:t>https://www.ecfr.gov/current/title-2/subtitle-A/chapter-II/part-200</w:t>
      </w:r>
    </w:p>
    <w:p w14:paraId="0BF2259F" w14:textId="5506F231" w:rsidR="00687930" w:rsidRPr="008551C2" w:rsidRDefault="00687930" w:rsidP="007D4500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>, Part 300</w:t>
      </w:r>
      <w:r w:rsidRPr="00687930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Department of Health and Human Services - </w:t>
      </w:r>
      <w:r w:rsidR="00D15184" w:rsidRP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Uniform Administrative Requirements, Cost Principles, and Audit Requirements for Federal Awards, 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Adoption of 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200</w:t>
      </w:r>
    </w:p>
    <w:p w14:paraId="6399E940" w14:textId="0686254F" w:rsidR="00343865" w:rsidRPr="008551C2" w:rsidRDefault="000A15E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5C6FBE" w:rsidRPr="008551C2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D15184">
        <w:rPr>
          <w:rFonts w:ascii="Arial Narrow" w:hAnsi="Arial Narrow" w:cs="Arial"/>
          <w:bCs/>
          <w:sz w:val="22"/>
          <w:szCs w:val="22"/>
        </w:rPr>
        <w:t>Part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7</w:t>
      </w:r>
      <w:r w:rsidR="00687930">
        <w:rPr>
          <w:rFonts w:ascii="Arial Narrow" w:hAnsi="Arial Narrow" w:cs="Arial"/>
          <w:bCs/>
          <w:sz w:val="22"/>
          <w:szCs w:val="22"/>
        </w:rPr>
        <w:t>5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>Uniform Administration Requirements</w:t>
      </w:r>
      <w:r w:rsidR="00687930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687930" w:rsidRPr="00687930">
        <w:rPr>
          <w:rFonts w:ascii="Arial Narrow" w:hAnsi="Arial Narrow" w:cs="Arial"/>
          <w:bCs/>
          <w:sz w:val="22"/>
          <w:szCs w:val="22"/>
        </w:rPr>
        <w:t>Cost Principles, and Audit Requirements for HHS Awards</w:t>
      </w:r>
    </w:p>
    <w:p w14:paraId="229627B3" w14:textId="77777777" w:rsidR="000D1424" w:rsidRPr="008551C2" w:rsidRDefault="000F5A8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Data</w:t>
      </w:r>
      <w:r w:rsidR="00BF177D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Collection and Reporting Requirements</w:t>
      </w:r>
    </w:p>
    <w:p w14:paraId="757DC3A2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394.74(3)(e),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Data Submission</w:t>
      </w:r>
    </w:p>
    <w:p w14:paraId="74C7143C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394.9082,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Behavioral health managing entities</w:t>
      </w:r>
    </w:p>
    <w:p w14:paraId="146041B4" w14:textId="77777777" w:rsidR="00454618" w:rsidRPr="008551C2" w:rsidRDefault="00454618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394.77, F.S.</w:t>
      </w:r>
      <w:r w:rsidRPr="008551C2">
        <w:rPr>
          <w:rFonts w:ascii="Arial Narrow" w:hAnsi="Arial Narrow" w:cs="Arial"/>
          <w:bCs/>
          <w:sz w:val="22"/>
          <w:szCs w:val="22"/>
        </w:rPr>
        <w:tab/>
        <w:t xml:space="preserve">Uniform management information, accounting, and reporting systems for providers </w:t>
      </w:r>
    </w:p>
    <w:p w14:paraId="4BC54C44" w14:textId="77777777" w:rsidR="00E77EE2" w:rsidRPr="008551C2" w:rsidRDefault="00C93FD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BB2C69" w:rsidRPr="008F7E5A">
        <w:rPr>
          <w:rFonts w:ascii="Arial Narrow" w:hAnsi="Arial Narrow" w:cs="Arial"/>
          <w:bCs/>
          <w:sz w:val="22"/>
          <w:szCs w:val="22"/>
        </w:rPr>
        <w:t>397.321(3)(c)</w:t>
      </w:r>
      <w:r w:rsidR="008A1768" w:rsidRPr="008F7E5A">
        <w:rPr>
          <w:rFonts w:ascii="Arial Narrow" w:hAnsi="Arial Narrow" w:cs="Arial"/>
          <w:bCs/>
          <w:sz w:val="22"/>
          <w:szCs w:val="22"/>
        </w:rPr>
        <w:t>,</w:t>
      </w:r>
      <w:r w:rsidR="0096452F" w:rsidRPr="008F7E5A">
        <w:rPr>
          <w:rFonts w:ascii="Arial Narrow" w:hAnsi="Arial Narrow" w:cs="Arial"/>
          <w:bCs/>
          <w:sz w:val="22"/>
          <w:szCs w:val="22"/>
        </w:rPr>
        <w:t xml:space="preserve">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Data collection </w:t>
      </w:r>
      <w:r w:rsidR="00454618">
        <w:rPr>
          <w:rFonts w:ascii="Arial Narrow" w:hAnsi="Arial Narrow" w:cs="Arial"/>
          <w:bCs/>
          <w:sz w:val="22"/>
          <w:szCs w:val="22"/>
        </w:rPr>
        <w:t>and</w:t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 dissemination system </w:t>
      </w:r>
    </w:p>
    <w:p w14:paraId="7333266C" w14:textId="7894086B" w:rsidR="008551C2" w:rsidRPr="008551C2" w:rsidRDefault="0041446B" w:rsidP="00A55DD3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DCF PAM 155-2</w:t>
      </w:r>
      <w:r w:rsidR="00D5479F" w:rsidRPr="008551C2">
        <w:rPr>
          <w:rFonts w:ascii="Arial Narrow" w:hAnsi="Arial Narrow" w:cs="Arial"/>
          <w:bCs/>
          <w:sz w:val="22"/>
          <w:szCs w:val="22"/>
        </w:rPr>
        <w:tab/>
      </w:r>
      <w:r w:rsidR="00892586">
        <w:rPr>
          <w:rFonts w:ascii="Arial Narrow" w:hAnsi="Arial Narrow" w:cs="Arial"/>
          <w:bCs/>
          <w:sz w:val="22"/>
          <w:szCs w:val="22"/>
        </w:rPr>
        <w:t xml:space="preserve">Financial and Services Accountability Management System (FASAMS) </w:t>
      </w:r>
      <w:r w:rsidR="002A5E8D" w:rsidRPr="008551C2">
        <w:rPr>
          <w:rFonts w:ascii="Arial Narrow" w:hAnsi="Arial Narrow" w:cs="Arial"/>
          <w:bCs/>
          <w:sz w:val="22"/>
          <w:szCs w:val="22"/>
        </w:rPr>
        <w:tab/>
      </w:r>
    </w:p>
    <w:sectPr w:rsidR="008551C2" w:rsidRPr="008551C2" w:rsidSect="004C384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AF51" w14:textId="77777777" w:rsidR="0001711C" w:rsidRDefault="0001711C">
      <w:r>
        <w:separator/>
      </w:r>
    </w:p>
  </w:endnote>
  <w:endnote w:type="continuationSeparator" w:id="0">
    <w:p w14:paraId="15B1EED4" w14:textId="77777777" w:rsidR="0001711C" w:rsidRDefault="0001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3E7A" w14:textId="0469AC03" w:rsidR="00F36AA4" w:rsidRPr="00883A0A" w:rsidRDefault="00F36AA4" w:rsidP="00883A0A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 w:rsidRPr="00883A0A">
      <w:rPr>
        <w:rFonts w:ascii="Arial Narrow" w:hAnsi="Arial Narrow"/>
        <w:b/>
        <w:sz w:val="22"/>
        <w:szCs w:val="22"/>
        <w:lang w:val="x-none"/>
      </w:rPr>
      <w:t xml:space="preserve">CF </w:t>
    </w:r>
    <w:r w:rsidRPr="00883A0A">
      <w:rPr>
        <w:rFonts w:ascii="Arial Narrow" w:hAnsi="Arial Narrow"/>
        <w:b/>
        <w:sz w:val="22"/>
        <w:szCs w:val="22"/>
      </w:rPr>
      <w:t>Standard</w:t>
    </w:r>
    <w:r>
      <w:rPr>
        <w:rFonts w:ascii="Arial Narrow" w:hAnsi="Arial Narrow"/>
        <w:b/>
        <w:sz w:val="22"/>
        <w:szCs w:val="22"/>
      </w:rPr>
      <w:t xml:space="preserve"> </w:t>
    </w:r>
    <w:r w:rsidRPr="00883A0A">
      <w:rPr>
        <w:rFonts w:ascii="Arial Narrow" w:hAnsi="Arial Narrow"/>
        <w:b/>
        <w:sz w:val="22"/>
        <w:szCs w:val="22"/>
        <w:lang w:val="x-none"/>
      </w:rPr>
      <w:t>Contract 201</w:t>
    </w:r>
    <w:r>
      <w:rPr>
        <w:rFonts w:ascii="Arial Narrow" w:hAnsi="Arial Narrow"/>
        <w:b/>
        <w:sz w:val="22"/>
        <w:szCs w:val="22"/>
      </w:rPr>
      <w:t>9</w:t>
    </w:r>
    <w:r w:rsidRPr="00883A0A">
      <w:rPr>
        <w:rFonts w:ascii="Arial Narrow" w:hAnsi="Arial Narrow"/>
        <w:b/>
        <w:sz w:val="22"/>
        <w:szCs w:val="22"/>
        <w:lang w:val="x-none"/>
      </w:rPr>
      <w:tab/>
    </w:r>
    <w:r w:rsidRPr="00883A0A">
      <w:rPr>
        <w:rFonts w:ascii="Arial Narrow" w:hAnsi="Arial Narrow"/>
        <w:b/>
        <w:sz w:val="22"/>
        <w:szCs w:val="22"/>
        <w:lang w:val="x-none"/>
      </w:rPr>
      <w:fldChar w:fldCharType="begin"/>
    </w:r>
    <w:r w:rsidRPr="00883A0A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883A0A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29</w:t>
    </w:r>
    <w:r w:rsidRPr="00883A0A">
      <w:rPr>
        <w:rFonts w:ascii="Arial Narrow" w:hAnsi="Arial Narrow"/>
        <w:b/>
        <w:sz w:val="22"/>
        <w:szCs w:val="22"/>
      </w:rPr>
      <w:fldChar w:fldCharType="end"/>
    </w:r>
    <w:r w:rsidRPr="00883A0A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923C" w14:textId="6D446140" w:rsidR="00F36AA4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  <w:lang w:val="x-none"/>
      </w:rPr>
    </w:pPr>
    <w:r w:rsidRPr="00E2231C">
      <w:rPr>
        <w:rFonts w:ascii="Arial Narrow" w:hAnsi="Arial Narrow"/>
        <w:b/>
        <w:sz w:val="22"/>
        <w:szCs w:val="22"/>
        <w:lang w:val="x-none"/>
      </w:rPr>
      <w:t xml:space="preserve">CF </w:t>
    </w:r>
    <w:r w:rsidRPr="00E2231C">
      <w:rPr>
        <w:rFonts w:ascii="Arial Narrow" w:hAnsi="Arial Narrow"/>
        <w:b/>
        <w:sz w:val="22"/>
        <w:szCs w:val="22"/>
      </w:rPr>
      <w:t>Standard</w:t>
    </w:r>
    <w:r w:rsidRPr="00E2231C">
      <w:rPr>
        <w:rFonts w:ascii="Arial Narrow" w:hAnsi="Arial Narrow"/>
        <w:b/>
        <w:sz w:val="22"/>
        <w:szCs w:val="22"/>
        <w:lang w:val="x-none"/>
      </w:rPr>
      <w:t xml:space="preserve"> Contract 20</w:t>
    </w:r>
    <w:r>
      <w:rPr>
        <w:rFonts w:ascii="Arial Narrow" w:hAnsi="Arial Narrow"/>
        <w:b/>
        <w:sz w:val="22"/>
        <w:szCs w:val="22"/>
      </w:rPr>
      <w:t>21</w:t>
    </w:r>
    <w:r w:rsidRPr="00E2231C">
      <w:rPr>
        <w:rFonts w:ascii="Arial Narrow" w:hAnsi="Arial Narrow"/>
        <w:b/>
        <w:sz w:val="22"/>
        <w:szCs w:val="22"/>
        <w:lang w:val="x-none"/>
      </w:rPr>
      <w:tab/>
    </w:r>
    <w:r w:rsidRPr="00E2231C">
      <w:rPr>
        <w:rFonts w:ascii="Arial Narrow" w:hAnsi="Arial Narrow"/>
        <w:b/>
        <w:sz w:val="22"/>
        <w:szCs w:val="22"/>
        <w:lang w:val="x-none"/>
      </w:rPr>
      <w:fldChar w:fldCharType="begin"/>
    </w:r>
    <w:r w:rsidRPr="00E2231C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E2231C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26</w:t>
    </w:r>
    <w:r w:rsidRPr="00E2231C">
      <w:rPr>
        <w:rFonts w:ascii="Arial Narrow" w:hAnsi="Arial Narrow"/>
        <w:b/>
        <w:sz w:val="22"/>
        <w:szCs w:val="22"/>
      </w:rPr>
      <w:fldChar w:fldCharType="end"/>
    </w:r>
    <w:r w:rsidRPr="00E2231C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  <w:p w14:paraId="4618D3E9" w14:textId="12035DCD" w:rsidR="00F36AA4" w:rsidRPr="007E5DBC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Part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C232" w14:textId="77777777" w:rsidR="0001711C" w:rsidRDefault="0001711C">
      <w:r>
        <w:separator/>
      </w:r>
    </w:p>
  </w:footnote>
  <w:footnote w:type="continuationSeparator" w:id="0">
    <w:p w14:paraId="47748863" w14:textId="77777777" w:rsidR="0001711C" w:rsidRDefault="0001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BF86" w14:textId="41EE4E37" w:rsidR="00F36AA4" w:rsidRPr="007E5DBC" w:rsidRDefault="00F36AA4" w:rsidP="004C3848">
    <w:pPr>
      <w:tabs>
        <w:tab w:val="left" w:pos="1890"/>
        <w:tab w:val="left" w:pos="2712"/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  <w:p w14:paraId="50945E8E" w14:textId="77777777" w:rsidR="00F36AA4" w:rsidRPr="00E2231C" w:rsidRDefault="00F36AA4" w:rsidP="00E22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52AC" w14:textId="584C6551" w:rsidR="00F36AA4" w:rsidRPr="007E5DBC" w:rsidRDefault="00F36AA4" w:rsidP="007E5DBC">
    <w:pPr>
      <w:tabs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>
      <w:rPr>
        <w:rFonts w:ascii="Arial Narrow" w:eastAsiaTheme="minorHAnsi" w:hAnsi="Arial Narrow" w:cstheme="minorBidi"/>
        <w:b/>
        <w:sz w:val="22"/>
        <w:szCs w:val="22"/>
      </w:rPr>
      <w:t xml:space="preserve">July 1, </w:t>
    </w:r>
    <w:r w:rsidR="005B4101">
      <w:rPr>
        <w:rFonts w:ascii="Arial Narrow" w:eastAsiaTheme="minorHAnsi" w:hAnsi="Arial Narrow" w:cstheme="minorBidi"/>
        <w:b/>
        <w:sz w:val="22"/>
        <w:szCs w:val="22"/>
      </w:rPr>
      <w:t>2022</w:t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62E11C55"/>
    <w:multiLevelType w:val="hybridMultilevel"/>
    <w:tmpl w:val="FA2AA562"/>
    <w:lvl w:ilvl="0" w:tplc="C390E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3178207">
    <w:abstractNumId w:val="3"/>
  </w:num>
  <w:num w:numId="2" w16cid:durableId="1639602902">
    <w:abstractNumId w:val="0"/>
  </w:num>
  <w:num w:numId="3" w16cid:durableId="1299144005">
    <w:abstractNumId w:val="4"/>
  </w:num>
  <w:num w:numId="4" w16cid:durableId="854999710">
    <w:abstractNumId w:val="2"/>
  </w:num>
  <w:num w:numId="5" w16cid:durableId="366613323">
    <w:abstractNumId w:val="1"/>
    <w:lvlOverride w:ilvl="0">
      <w:lvl w:ilvl="0">
        <w:start w:val="1"/>
        <w:numFmt w:val="decimal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A2-%1.%2"/>
        <w:lvlJc w:val="left"/>
        <w:pPr>
          <w:ind w:left="23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3301"/>
    <w:rsid w:val="0001711C"/>
    <w:rsid w:val="000176AF"/>
    <w:rsid w:val="00020872"/>
    <w:rsid w:val="0002126D"/>
    <w:rsid w:val="00021909"/>
    <w:rsid w:val="00030CEB"/>
    <w:rsid w:val="00051A25"/>
    <w:rsid w:val="00054633"/>
    <w:rsid w:val="00055403"/>
    <w:rsid w:val="00056217"/>
    <w:rsid w:val="000604CB"/>
    <w:rsid w:val="00062B2B"/>
    <w:rsid w:val="00065E97"/>
    <w:rsid w:val="0008052E"/>
    <w:rsid w:val="00083DBD"/>
    <w:rsid w:val="00085356"/>
    <w:rsid w:val="00094AA9"/>
    <w:rsid w:val="000A0F95"/>
    <w:rsid w:val="000A15E6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7D73"/>
    <w:rsid w:val="000F5A82"/>
    <w:rsid w:val="001000EB"/>
    <w:rsid w:val="001030D5"/>
    <w:rsid w:val="00104574"/>
    <w:rsid w:val="00113CEF"/>
    <w:rsid w:val="001164B6"/>
    <w:rsid w:val="001173EF"/>
    <w:rsid w:val="001246C0"/>
    <w:rsid w:val="00126C53"/>
    <w:rsid w:val="00132627"/>
    <w:rsid w:val="001502EA"/>
    <w:rsid w:val="001536BC"/>
    <w:rsid w:val="00165EAA"/>
    <w:rsid w:val="00166C5F"/>
    <w:rsid w:val="00167CC3"/>
    <w:rsid w:val="0017405F"/>
    <w:rsid w:val="00183C41"/>
    <w:rsid w:val="00186EAB"/>
    <w:rsid w:val="00190BB3"/>
    <w:rsid w:val="00191DB9"/>
    <w:rsid w:val="001926C2"/>
    <w:rsid w:val="0019426D"/>
    <w:rsid w:val="001952A0"/>
    <w:rsid w:val="001971A8"/>
    <w:rsid w:val="00197B6A"/>
    <w:rsid w:val="001A3210"/>
    <w:rsid w:val="001A5240"/>
    <w:rsid w:val="001A748C"/>
    <w:rsid w:val="001B02D3"/>
    <w:rsid w:val="001C19A9"/>
    <w:rsid w:val="001C2F83"/>
    <w:rsid w:val="001C7EDD"/>
    <w:rsid w:val="001D29FF"/>
    <w:rsid w:val="001D3AEF"/>
    <w:rsid w:val="001D3DC4"/>
    <w:rsid w:val="001F6920"/>
    <w:rsid w:val="002004F7"/>
    <w:rsid w:val="00205A25"/>
    <w:rsid w:val="00207E69"/>
    <w:rsid w:val="00210A6C"/>
    <w:rsid w:val="002128B0"/>
    <w:rsid w:val="00212D94"/>
    <w:rsid w:val="002135D8"/>
    <w:rsid w:val="00217F31"/>
    <w:rsid w:val="0022660B"/>
    <w:rsid w:val="00230FE8"/>
    <w:rsid w:val="00236C18"/>
    <w:rsid w:val="00241B38"/>
    <w:rsid w:val="00244626"/>
    <w:rsid w:val="00244829"/>
    <w:rsid w:val="00253E4F"/>
    <w:rsid w:val="0026310E"/>
    <w:rsid w:val="00263832"/>
    <w:rsid w:val="00267B78"/>
    <w:rsid w:val="002711EE"/>
    <w:rsid w:val="0027520A"/>
    <w:rsid w:val="00276473"/>
    <w:rsid w:val="00281A36"/>
    <w:rsid w:val="00281E56"/>
    <w:rsid w:val="002912D2"/>
    <w:rsid w:val="0029414A"/>
    <w:rsid w:val="00294A1C"/>
    <w:rsid w:val="002A29EE"/>
    <w:rsid w:val="002A3E86"/>
    <w:rsid w:val="002A5E8D"/>
    <w:rsid w:val="002A7E22"/>
    <w:rsid w:val="002B2289"/>
    <w:rsid w:val="002B687C"/>
    <w:rsid w:val="002C33E4"/>
    <w:rsid w:val="002C510A"/>
    <w:rsid w:val="002C5755"/>
    <w:rsid w:val="002D48CC"/>
    <w:rsid w:val="002D5321"/>
    <w:rsid w:val="002F306F"/>
    <w:rsid w:val="002F4B52"/>
    <w:rsid w:val="002F4BD2"/>
    <w:rsid w:val="002F5D03"/>
    <w:rsid w:val="00315730"/>
    <w:rsid w:val="00320CA2"/>
    <w:rsid w:val="003234DF"/>
    <w:rsid w:val="00324BA6"/>
    <w:rsid w:val="00325674"/>
    <w:rsid w:val="00326466"/>
    <w:rsid w:val="00326F9B"/>
    <w:rsid w:val="0033031F"/>
    <w:rsid w:val="003337CF"/>
    <w:rsid w:val="0033623D"/>
    <w:rsid w:val="00336610"/>
    <w:rsid w:val="003414EF"/>
    <w:rsid w:val="00343865"/>
    <w:rsid w:val="00343E17"/>
    <w:rsid w:val="00346363"/>
    <w:rsid w:val="003473B1"/>
    <w:rsid w:val="003541D9"/>
    <w:rsid w:val="0035420D"/>
    <w:rsid w:val="003543AC"/>
    <w:rsid w:val="00357D4C"/>
    <w:rsid w:val="003657F1"/>
    <w:rsid w:val="003751AE"/>
    <w:rsid w:val="00382E5B"/>
    <w:rsid w:val="00385CE6"/>
    <w:rsid w:val="00387E27"/>
    <w:rsid w:val="00391F01"/>
    <w:rsid w:val="00393B6C"/>
    <w:rsid w:val="0039430A"/>
    <w:rsid w:val="003946DC"/>
    <w:rsid w:val="003B088C"/>
    <w:rsid w:val="003B12BB"/>
    <w:rsid w:val="003B1802"/>
    <w:rsid w:val="003B1E82"/>
    <w:rsid w:val="003C154B"/>
    <w:rsid w:val="003C6F7F"/>
    <w:rsid w:val="003C7579"/>
    <w:rsid w:val="003D0064"/>
    <w:rsid w:val="003D30A3"/>
    <w:rsid w:val="003D71B9"/>
    <w:rsid w:val="003E40B9"/>
    <w:rsid w:val="003E6169"/>
    <w:rsid w:val="003F53A0"/>
    <w:rsid w:val="00401D67"/>
    <w:rsid w:val="0041446B"/>
    <w:rsid w:val="00416C01"/>
    <w:rsid w:val="00417907"/>
    <w:rsid w:val="00423E57"/>
    <w:rsid w:val="00430179"/>
    <w:rsid w:val="004311C2"/>
    <w:rsid w:val="00451166"/>
    <w:rsid w:val="00454618"/>
    <w:rsid w:val="00454C42"/>
    <w:rsid w:val="00455128"/>
    <w:rsid w:val="004602FF"/>
    <w:rsid w:val="00461FCE"/>
    <w:rsid w:val="004636C9"/>
    <w:rsid w:val="004643B9"/>
    <w:rsid w:val="00471144"/>
    <w:rsid w:val="00471C21"/>
    <w:rsid w:val="00474A63"/>
    <w:rsid w:val="0047586D"/>
    <w:rsid w:val="00475A7F"/>
    <w:rsid w:val="004770D5"/>
    <w:rsid w:val="00481EBF"/>
    <w:rsid w:val="00482A41"/>
    <w:rsid w:val="00484205"/>
    <w:rsid w:val="0048450F"/>
    <w:rsid w:val="004B0A84"/>
    <w:rsid w:val="004B7E71"/>
    <w:rsid w:val="004C2812"/>
    <w:rsid w:val="004C3848"/>
    <w:rsid w:val="004C3D2F"/>
    <w:rsid w:val="004C448E"/>
    <w:rsid w:val="004D58F8"/>
    <w:rsid w:val="004E0F39"/>
    <w:rsid w:val="004E48BF"/>
    <w:rsid w:val="004E4E2C"/>
    <w:rsid w:val="004E4F25"/>
    <w:rsid w:val="004E7D63"/>
    <w:rsid w:val="004E7E3A"/>
    <w:rsid w:val="004F4826"/>
    <w:rsid w:val="004F5364"/>
    <w:rsid w:val="004F6706"/>
    <w:rsid w:val="005022C2"/>
    <w:rsid w:val="0050446F"/>
    <w:rsid w:val="005169FA"/>
    <w:rsid w:val="00527499"/>
    <w:rsid w:val="005346B0"/>
    <w:rsid w:val="00537E30"/>
    <w:rsid w:val="00540AAD"/>
    <w:rsid w:val="005411F4"/>
    <w:rsid w:val="00546EDD"/>
    <w:rsid w:val="00547DAD"/>
    <w:rsid w:val="005504B3"/>
    <w:rsid w:val="005561CB"/>
    <w:rsid w:val="00561923"/>
    <w:rsid w:val="00563BD5"/>
    <w:rsid w:val="005724A8"/>
    <w:rsid w:val="005814EF"/>
    <w:rsid w:val="00594528"/>
    <w:rsid w:val="005961B6"/>
    <w:rsid w:val="005A543A"/>
    <w:rsid w:val="005A734B"/>
    <w:rsid w:val="005B2454"/>
    <w:rsid w:val="005B4101"/>
    <w:rsid w:val="005B4B79"/>
    <w:rsid w:val="005C35E8"/>
    <w:rsid w:val="005C6FBE"/>
    <w:rsid w:val="005C7163"/>
    <w:rsid w:val="005D4E5C"/>
    <w:rsid w:val="005E1E24"/>
    <w:rsid w:val="005E44E8"/>
    <w:rsid w:val="005F1DE0"/>
    <w:rsid w:val="005F270C"/>
    <w:rsid w:val="00605A90"/>
    <w:rsid w:val="00605C17"/>
    <w:rsid w:val="006127FC"/>
    <w:rsid w:val="00622079"/>
    <w:rsid w:val="006255DA"/>
    <w:rsid w:val="006279B0"/>
    <w:rsid w:val="00632BA2"/>
    <w:rsid w:val="0064088C"/>
    <w:rsid w:val="00643659"/>
    <w:rsid w:val="006438E3"/>
    <w:rsid w:val="006474F0"/>
    <w:rsid w:val="00650810"/>
    <w:rsid w:val="00652917"/>
    <w:rsid w:val="0065788A"/>
    <w:rsid w:val="00657AC2"/>
    <w:rsid w:val="00657FFC"/>
    <w:rsid w:val="00661D93"/>
    <w:rsid w:val="00663DAD"/>
    <w:rsid w:val="00670693"/>
    <w:rsid w:val="006804B6"/>
    <w:rsid w:val="006815BD"/>
    <w:rsid w:val="00681F84"/>
    <w:rsid w:val="00687930"/>
    <w:rsid w:val="00692A51"/>
    <w:rsid w:val="006934A3"/>
    <w:rsid w:val="006943B2"/>
    <w:rsid w:val="00694B9F"/>
    <w:rsid w:val="0069652E"/>
    <w:rsid w:val="006976DE"/>
    <w:rsid w:val="006A30AC"/>
    <w:rsid w:val="006A3AA2"/>
    <w:rsid w:val="006A56E5"/>
    <w:rsid w:val="006A7CE7"/>
    <w:rsid w:val="006B09F2"/>
    <w:rsid w:val="006B197C"/>
    <w:rsid w:val="006D1343"/>
    <w:rsid w:val="006D5A45"/>
    <w:rsid w:val="006F0D53"/>
    <w:rsid w:val="006F141F"/>
    <w:rsid w:val="00701693"/>
    <w:rsid w:val="00702E04"/>
    <w:rsid w:val="00710FE9"/>
    <w:rsid w:val="00714EA1"/>
    <w:rsid w:val="0072024D"/>
    <w:rsid w:val="0072031E"/>
    <w:rsid w:val="00727E11"/>
    <w:rsid w:val="00730D18"/>
    <w:rsid w:val="00745445"/>
    <w:rsid w:val="00747325"/>
    <w:rsid w:val="007545F9"/>
    <w:rsid w:val="0075683F"/>
    <w:rsid w:val="00756E9C"/>
    <w:rsid w:val="00762400"/>
    <w:rsid w:val="00763137"/>
    <w:rsid w:val="007631EE"/>
    <w:rsid w:val="007665CC"/>
    <w:rsid w:val="0077139D"/>
    <w:rsid w:val="00772CB4"/>
    <w:rsid w:val="00781B98"/>
    <w:rsid w:val="00782836"/>
    <w:rsid w:val="00782E29"/>
    <w:rsid w:val="00784C2C"/>
    <w:rsid w:val="00787D8C"/>
    <w:rsid w:val="00793B93"/>
    <w:rsid w:val="00797516"/>
    <w:rsid w:val="007A5C1F"/>
    <w:rsid w:val="007A6A00"/>
    <w:rsid w:val="007A7AC1"/>
    <w:rsid w:val="007B4910"/>
    <w:rsid w:val="007C082E"/>
    <w:rsid w:val="007C1B09"/>
    <w:rsid w:val="007C714B"/>
    <w:rsid w:val="007D4119"/>
    <w:rsid w:val="007D4500"/>
    <w:rsid w:val="007D6029"/>
    <w:rsid w:val="007E5DBC"/>
    <w:rsid w:val="007F5733"/>
    <w:rsid w:val="0080518B"/>
    <w:rsid w:val="00813337"/>
    <w:rsid w:val="00815417"/>
    <w:rsid w:val="008242DA"/>
    <w:rsid w:val="00831943"/>
    <w:rsid w:val="00836820"/>
    <w:rsid w:val="00842FE3"/>
    <w:rsid w:val="0084720D"/>
    <w:rsid w:val="00851AF2"/>
    <w:rsid w:val="00854F09"/>
    <w:rsid w:val="008551C2"/>
    <w:rsid w:val="00861375"/>
    <w:rsid w:val="008661AF"/>
    <w:rsid w:val="00874C37"/>
    <w:rsid w:val="0087645D"/>
    <w:rsid w:val="0087692D"/>
    <w:rsid w:val="00883A0A"/>
    <w:rsid w:val="0088553C"/>
    <w:rsid w:val="00885FAC"/>
    <w:rsid w:val="00887876"/>
    <w:rsid w:val="00892586"/>
    <w:rsid w:val="00892BF4"/>
    <w:rsid w:val="008A1768"/>
    <w:rsid w:val="008A598F"/>
    <w:rsid w:val="008B0752"/>
    <w:rsid w:val="008B4126"/>
    <w:rsid w:val="008C4B4C"/>
    <w:rsid w:val="008C55BA"/>
    <w:rsid w:val="008D037A"/>
    <w:rsid w:val="008D2AA0"/>
    <w:rsid w:val="008D5811"/>
    <w:rsid w:val="008E5177"/>
    <w:rsid w:val="008E7935"/>
    <w:rsid w:val="008F17FC"/>
    <w:rsid w:val="008F6F6A"/>
    <w:rsid w:val="008F7E5A"/>
    <w:rsid w:val="00900D93"/>
    <w:rsid w:val="00901795"/>
    <w:rsid w:val="00901972"/>
    <w:rsid w:val="0090266B"/>
    <w:rsid w:val="00902C50"/>
    <w:rsid w:val="0091190A"/>
    <w:rsid w:val="009156FF"/>
    <w:rsid w:val="00916020"/>
    <w:rsid w:val="00923C45"/>
    <w:rsid w:val="009268C2"/>
    <w:rsid w:val="009378C1"/>
    <w:rsid w:val="009416A7"/>
    <w:rsid w:val="00942323"/>
    <w:rsid w:val="00944E9F"/>
    <w:rsid w:val="00953DF2"/>
    <w:rsid w:val="00954A44"/>
    <w:rsid w:val="00956B78"/>
    <w:rsid w:val="00961617"/>
    <w:rsid w:val="0096452F"/>
    <w:rsid w:val="00964B30"/>
    <w:rsid w:val="00967CA3"/>
    <w:rsid w:val="00974A16"/>
    <w:rsid w:val="00981FC9"/>
    <w:rsid w:val="009845BA"/>
    <w:rsid w:val="0099025C"/>
    <w:rsid w:val="009965E0"/>
    <w:rsid w:val="00997FF6"/>
    <w:rsid w:val="009A136B"/>
    <w:rsid w:val="009A1EFD"/>
    <w:rsid w:val="009A7D84"/>
    <w:rsid w:val="009B077F"/>
    <w:rsid w:val="009B557A"/>
    <w:rsid w:val="009C0E33"/>
    <w:rsid w:val="009C3C60"/>
    <w:rsid w:val="009C5188"/>
    <w:rsid w:val="009C6846"/>
    <w:rsid w:val="009E1C27"/>
    <w:rsid w:val="009E4D9D"/>
    <w:rsid w:val="009F231B"/>
    <w:rsid w:val="00A04C05"/>
    <w:rsid w:val="00A11F9B"/>
    <w:rsid w:val="00A13163"/>
    <w:rsid w:val="00A24D98"/>
    <w:rsid w:val="00A27E5E"/>
    <w:rsid w:val="00A32C76"/>
    <w:rsid w:val="00A37023"/>
    <w:rsid w:val="00A45C1A"/>
    <w:rsid w:val="00A55DD3"/>
    <w:rsid w:val="00A67FB2"/>
    <w:rsid w:val="00A745EB"/>
    <w:rsid w:val="00A76229"/>
    <w:rsid w:val="00A77820"/>
    <w:rsid w:val="00A84A0C"/>
    <w:rsid w:val="00A852F8"/>
    <w:rsid w:val="00A85F24"/>
    <w:rsid w:val="00A904F2"/>
    <w:rsid w:val="00AA70C8"/>
    <w:rsid w:val="00AB4BAC"/>
    <w:rsid w:val="00AC1A6E"/>
    <w:rsid w:val="00AC39EF"/>
    <w:rsid w:val="00AD1BA0"/>
    <w:rsid w:val="00AE492B"/>
    <w:rsid w:val="00AF0536"/>
    <w:rsid w:val="00B11B77"/>
    <w:rsid w:val="00B1283C"/>
    <w:rsid w:val="00B1357C"/>
    <w:rsid w:val="00B22A04"/>
    <w:rsid w:val="00B27689"/>
    <w:rsid w:val="00B31208"/>
    <w:rsid w:val="00B34394"/>
    <w:rsid w:val="00B40B6C"/>
    <w:rsid w:val="00B41A57"/>
    <w:rsid w:val="00B429DE"/>
    <w:rsid w:val="00B4537C"/>
    <w:rsid w:val="00B570FF"/>
    <w:rsid w:val="00B60283"/>
    <w:rsid w:val="00B67F34"/>
    <w:rsid w:val="00B7538D"/>
    <w:rsid w:val="00B77983"/>
    <w:rsid w:val="00B81599"/>
    <w:rsid w:val="00B83D84"/>
    <w:rsid w:val="00B845E7"/>
    <w:rsid w:val="00B90797"/>
    <w:rsid w:val="00B93119"/>
    <w:rsid w:val="00B95203"/>
    <w:rsid w:val="00B9764D"/>
    <w:rsid w:val="00BA02CE"/>
    <w:rsid w:val="00BA1512"/>
    <w:rsid w:val="00BA3D23"/>
    <w:rsid w:val="00BA4094"/>
    <w:rsid w:val="00BA5B44"/>
    <w:rsid w:val="00BB172F"/>
    <w:rsid w:val="00BB2C69"/>
    <w:rsid w:val="00BC0D78"/>
    <w:rsid w:val="00BC2209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3123"/>
    <w:rsid w:val="00C0698F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6136"/>
    <w:rsid w:val="00C6725D"/>
    <w:rsid w:val="00C76631"/>
    <w:rsid w:val="00C7784C"/>
    <w:rsid w:val="00C914CA"/>
    <w:rsid w:val="00C93FD5"/>
    <w:rsid w:val="00CA0D1E"/>
    <w:rsid w:val="00CA0FF0"/>
    <w:rsid w:val="00CA25CD"/>
    <w:rsid w:val="00CA2B84"/>
    <w:rsid w:val="00CA37FD"/>
    <w:rsid w:val="00CA76DA"/>
    <w:rsid w:val="00CA7B5D"/>
    <w:rsid w:val="00CB09F5"/>
    <w:rsid w:val="00CC065C"/>
    <w:rsid w:val="00CC57F6"/>
    <w:rsid w:val="00CC6F61"/>
    <w:rsid w:val="00CD3604"/>
    <w:rsid w:val="00CE108E"/>
    <w:rsid w:val="00CF6659"/>
    <w:rsid w:val="00D15184"/>
    <w:rsid w:val="00D17FEC"/>
    <w:rsid w:val="00D21F72"/>
    <w:rsid w:val="00D22C13"/>
    <w:rsid w:val="00D32D99"/>
    <w:rsid w:val="00D332FA"/>
    <w:rsid w:val="00D34BB3"/>
    <w:rsid w:val="00D403F8"/>
    <w:rsid w:val="00D407E8"/>
    <w:rsid w:val="00D42AB6"/>
    <w:rsid w:val="00D51C14"/>
    <w:rsid w:val="00D534C8"/>
    <w:rsid w:val="00D53EC2"/>
    <w:rsid w:val="00D54228"/>
    <w:rsid w:val="00D5479F"/>
    <w:rsid w:val="00D56895"/>
    <w:rsid w:val="00D56BEE"/>
    <w:rsid w:val="00D63BC8"/>
    <w:rsid w:val="00D67EB1"/>
    <w:rsid w:val="00D720F0"/>
    <w:rsid w:val="00D8062C"/>
    <w:rsid w:val="00D82837"/>
    <w:rsid w:val="00D85EDE"/>
    <w:rsid w:val="00D91768"/>
    <w:rsid w:val="00D91BA1"/>
    <w:rsid w:val="00D91E90"/>
    <w:rsid w:val="00D93217"/>
    <w:rsid w:val="00DA069D"/>
    <w:rsid w:val="00DA0A11"/>
    <w:rsid w:val="00DA2137"/>
    <w:rsid w:val="00DA7AE8"/>
    <w:rsid w:val="00DB6383"/>
    <w:rsid w:val="00DB7C1D"/>
    <w:rsid w:val="00DC5F3A"/>
    <w:rsid w:val="00DC7BA0"/>
    <w:rsid w:val="00DD04BE"/>
    <w:rsid w:val="00DD249C"/>
    <w:rsid w:val="00DE5A3E"/>
    <w:rsid w:val="00DF39DF"/>
    <w:rsid w:val="00E04B54"/>
    <w:rsid w:val="00E0729C"/>
    <w:rsid w:val="00E11C38"/>
    <w:rsid w:val="00E133E4"/>
    <w:rsid w:val="00E16263"/>
    <w:rsid w:val="00E175F3"/>
    <w:rsid w:val="00E20585"/>
    <w:rsid w:val="00E2231C"/>
    <w:rsid w:val="00E2284D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66A89"/>
    <w:rsid w:val="00E66D02"/>
    <w:rsid w:val="00E70251"/>
    <w:rsid w:val="00E71CC9"/>
    <w:rsid w:val="00E7244B"/>
    <w:rsid w:val="00E75CAA"/>
    <w:rsid w:val="00E7631C"/>
    <w:rsid w:val="00E77EE2"/>
    <w:rsid w:val="00E8114B"/>
    <w:rsid w:val="00E84FB9"/>
    <w:rsid w:val="00E913F9"/>
    <w:rsid w:val="00E92C55"/>
    <w:rsid w:val="00E94C37"/>
    <w:rsid w:val="00E9505F"/>
    <w:rsid w:val="00E95B58"/>
    <w:rsid w:val="00EA3D18"/>
    <w:rsid w:val="00EB4601"/>
    <w:rsid w:val="00EB633F"/>
    <w:rsid w:val="00EB7E49"/>
    <w:rsid w:val="00EC3CE2"/>
    <w:rsid w:val="00EC567A"/>
    <w:rsid w:val="00ED0B5C"/>
    <w:rsid w:val="00ED5EFB"/>
    <w:rsid w:val="00EE1BDC"/>
    <w:rsid w:val="00EE20C9"/>
    <w:rsid w:val="00EE5239"/>
    <w:rsid w:val="00EE74A2"/>
    <w:rsid w:val="00EE79DA"/>
    <w:rsid w:val="00EF1800"/>
    <w:rsid w:val="00EF406A"/>
    <w:rsid w:val="00EF5C3C"/>
    <w:rsid w:val="00F10350"/>
    <w:rsid w:val="00F11E91"/>
    <w:rsid w:val="00F23497"/>
    <w:rsid w:val="00F32634"/>
    <w:rsid w:val="00F36AA4"/>
    <w:rsid w:val="00F372DE"/>
    <w:rsid w:val="00F5187F"/>
    <w:rsid w:val="00F55D4C"/>
    <w:rsid w:val="00F6531B"/>
    <w:rsid w:val="00F67774"/>
    <w:rsid w:val="00F729F8"/>
    <w:rsid w:val="00F7310B"/>
    <w:rsid w:val="00F81B4E"/>
    <w:rsid w:val="00F8283F"/>
    <w:rsid w:val="00F833BD"/>
    <w:rsid w:val="00F9194E"/>
    <w:rsid w:val="00F940E9"/>
    <w:rsid w:val="00F96004"/>
    <w:rsid w:val="00FA2EF6"/>
    <w:rsid w:val="00FB2B68"/>
    <w:rsid w:val="00FB5537"/>
    <w:rsid w:val="00FB5AFB"/>
    <w:rsid w:val="00FB5B1F"/>
    <w:rsid w:val="00FC0277"/>
    <w:rsid w:val="00FC1EF8"/>
    <w:rsid w:val="00FC64CC"/>
    <w:rsid w:val="00FE093C"/>
    <w:rsid w:val="00FE3913"/>
    <w:rsid w:val="00FE5B7A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085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rsid w:val="00E27F06"/>
    <w:rPr>
      <w:color w:val="0000FF"/>
      <w:u w:val="single"/>
    </w:rPr>
  </w:style>
  <w:style w:type="character" w:styleId="FollowedHyperlink">
    <w:name w:val="FollowedHyperlink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31B"/>
    <w:rPr>
      <w:sz w:val="24"/>
      <w:szCs w:val="24"/>
    </w:rPr>
  </w:style>
  <w:style w:type="character" w:styleId="CommentReference">
    <w:name w:val="annotation reference"/>
    <w:basedOn w:val="DefaultParagraphFont"/>
    <w:rsid w:val="00D32D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D99"/>
  </w:style>
  <w:style w:type="paragraph" w:styleId="CommentSubject">
    <w:name w:val="annotation subject"/>
    <w:basedOn w:val="CommentText"/>
    <w:next w:val="CommentText"/>
    <w:link w:val="CommentSubjectChar"/>
    <w:rsid w:val="00D32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D99"/>
    <w:rPr>
      <w:b/>
      <w:bCs/>
    </w:rPr>
  </w:style>
  <w:style w:type="paragraph" w:styleId="ListParagraph">
    <w:name w:val="List Paragraph"/>
    <w:basedOn w:val="Normal"/>
    <w:uiPriority w:val="34"/>
    <w:qFormat/>
    <w:rsid w:val="0022660B"/>
    <w:pPr>
      <w:ind w:left="720"/>
      <w:contextualSpacing/>
    </w:pPr>
  </w:style>
  <w:style w:type="paragraph" w:styleId="Revision">
    <w:name w:val="Revision"/>
    <w:hidden/>
    <w:uiPriority w:val="99"/>
    <w:semiHidden/>
    <w:rsid w:val="007B4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FF2E-E75E-4524-A4E8-84A67D6D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Exhibit A2 - SAMH Programmatic State and Federal Laws, Rules, and Regulations</dc:title>
  <dc:subject>Minimum Service Requirements</dc:subject>
  <dc:creator/>
  <cp:lastModifiedBy/>
  <cp:revision>1</cp:revision>
  <cp:lastPrinted>2009-03-11T18:40:00Z</cp:lastPrinted>
  <dcterms:created xsi:type="dcterms:W3CDTF">2023-06-06T19:12:00Z</dcterms:created>
  <dcterms:modified xsi:type="dcterms:W3CDTF">2025-06-11T19:26:00Z</dcterms:modified>
</cp:coreProperties>
</file>